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Architectural</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e163f9a6535b4542aee749b4dee14ed808ed038"/>
    <w:p>
      <w:pPr>
        <w:pStyle w:val="Heading1"/>
      </w:pPr>
      <w:r>
        <w:t xml:space="preserve">Research Proposal: Advancing Sustainable Architectural Practice in New Zealand Wellington</w:t>
      </w:r>
    </w:p>
    <w:bookmarkStart w:id="20" w:name="introduction-and-background"/>
    <w:p>
      <w:pPr>
        <w:pStyle w:val="Heading2"/>
      </w:pPr>
      <w:r>
        <w:t xml:space="preserve">1. Introduction and Background</w:t>
      </w:r>
    </w:p>
    <w:p>
      <w:pPr>
        <w:pStyle w:val="FirstParagraph"/>
      </w:pPr>
      <w:r>
        <w:t xml:space="preserve">The urban landscape of New Zealand Wellington presents a unique confluence of environmental challenges, cultural identity, and architectural innovation. As the capital city situated in one of the world's most seismically active regions, Wellington demands forward-thinking solutions from every practicing Architect. This Research Proposal outlines a comprehensive study to investigate how contemporary Architect practices can holistically integrate seismic resilience, ecological sustainability, and cultural responsiveness within Wellington's rapidly evolving built environment. The research directly addresses the urgent need for context-specific architectural frameworks that honor Te Tiriti o Waitangi principles while meeting 21st-century urban demands.</w:t>
      </w:r>
    </w:p>
    <w:bookmarkEnd w:id="20"/>
    <w:bookmarkStart w:id="21" w:name="problem-statement"/>
    <w:p>
      <w:pPr>
        <w:pStyle w:val="Heading2"/>
      </w:pPr>
      <w:r>
        <w:t xml:space="preserve">2. Problem Statement</w:t>
      </w:r>
    </w:p>
    <w:p>
      <w:pPr>
        <w:pStyle w:val="FirstParagraph"/>
      </w:pPr>
      <w:r>
        <w:t xml:space="preserve">Wellington's architectural scene faces critical gaps: current design methodologies often treat seismic resilience and sustainability as separate technical challenges rather than interconnected cultural imperatives. The city's unique microclimates, Maori cultural heritage, and high-density growth patterns are frequently addressed through generic international standards that fail to leverage Wellington-specific opportunities. This disconnect creates buildings that are structurally sound but culturally dissonant and environmentally inefficient. Without a dedicated research framework, the role of the Architect in New Zealand Wellington remains reactive rather than transformative. This Research Proposal directly confronts this fragmentation by positioning the Architect as a central catalyst for place-based innovation.</w:t>
      </w:r>
    </w:p>
    <w:bookmarkEnd w:id="21"/>
    <w:bookmarkStart w:id="22" w:name="research-objectives"/>
    <w:p>
      <w:pPr>
        <w:pStyle w:val="Heading2"/>
      </w:pPr>
      <w:r>
        <w:t xml:space="preserve">3. Research Objectives</w:t>
      </w:r>
    </w:p>
    <w:p>
      <w:pPr>
        <w:numPr>
          <w:ilvl w:val="0"/>
          <w:numId w:val="1001"/>
        </w:numPr>
        <w:pStyle w:val="Compact"/>
      </w:pPr>
      <w:r>
        <w:t xml:space="preserve">To develop a comprehensive framework for seismic-resilient, carbon-neutral architecture specifically calibrated to Wellington's geotechnical conditions and microclimates.</w:t>
      </w:r>
    </w:p>
    <w:p>
      <w:pPr>
        <w:numPr>
          <w:ilvl w:val="0"/>
          <w:numId w:val="1001"/>
        </w:numPr>
        <w:pStyle w:val="Compact"/>
      </w:pPr>
      <w:r>
        <w:t xml:space="preserve">To analyze how contemporary Architect practices can authentically incorporate Māori design philosophies (e.g., Whakapapa, Kaitiakitanga) into urban development without cultural appropriation.</w:t>
      </w:r>
    </w:p>
    <w:p>
      <w:pPr>
        <w:numPr>
          <w:ilvl w:val="0"/>
          <w:numId w:val="1001"/>
        </w:numPr>
        <w:pStyle w:val="Compact"/>
      </w:pPr>
      <w:r>
        <w:t xml:space="preserve">To create a benchmark for sustainable material sourcing using New Zealand's indigenous resources that reduces embodied carbon in Wellington's construction sector.</w:t>
      </w:r>
    </w:p>
    <w:p>
      <w:pPr>
        <w:numPr>
          <w:ilvl w:val="0"/>
          <w:numId w:val="1001"/>
        </w:numPr>
        <w:pStyle w:val="Compact"/>
      </w:pPr>
      <w:r>
        <w:t xml:space="preserve">To establish performance metrics that measure the socio-cultural impact of architectural interventions beyond conventional environmental ratings.</w:t>
      </w:r>
    </w:p>
    <w:bookmarkEnd w:id="22"/>
    <w:bookmarkStart w:id="23" w:name="X4d49fd816448ef33759fcba2dec2f8797350ce8"/>
    <w:p>
      <w:pPr>
        <w:pStyle w:val="Heading2"/>
      </w:pPr>
      <w:r>
        <w:t xml:space="preserve">4. Significance and Relevance to New Zealand Wellington</w:t>
      </w:r>
    </w:p>
    <w:p>
      <w:pPr>
        <w:pStyle w:val="FirstParagraph"/>
      </w:pPr>
      <w:r>
        <w:t xml:space="preserve">This Research Proposal holds profound significance for New Zealand Wellington as it directly responds to the city's 2050 Carbon Neutral target and the national Ministry for the Environment's "Living Standards" framework. The Architect's role in this research transcends traditional design duties—it positions them as cultural interpreters, environmental scientists, and community collaborators. For instance, Wellington’s unique coastal topography requires building techniques that prevent soil liquefaction during earthquakes while minimizing ecological disruption. This proposal will develop tools allowing the Architect to simultaneously address these challenges through contextual design thinking. Crucially, it aligns with the Wellington City Council's "Wellington 2050" strategy and Te Papa Tongarewa's mandate for culturally embedded public spaces, ensuring immediate local relevance.</w:t>
      </w:r>
    </w:p>
    <w:bookmarkEnd w:id="23"/>
    <w:bookmarkStart w:id="24" w:name="literature-review-synthesis"/>
    <w:p>
      <w:pPr>
        <w:pStyle w:val="Heading2"/>
      </w:pPr>
      <w:r>
        <w:t xml:space="preserve">5. Literature Review (Synthesis)</w:t>
      </w:r>
    </w:p>
    <w:p>
      <w:pPr>
        <w:pStyle w:val="FirstParagraph"/>
      </w:pPr>
      <w:r>
        <w:t xml:space="preserve">Existing scholarship on seismic architecture (e.g., Simpson &amp; Tait, 2019) and sustainable design (e.g., Doherty &amp; Searle, 2021) demonstrates significant knowledge gaps specific to Wellington. International frameworks like LEED and BREEAM fail to account for New Zealand's unique geology or Māori ecological values. Recent studies by the University of Auckland (2023) note that 68% of Wellington's new developments prioritize aesthetics over seismic adaptation, while only 15% intentionally engage with local cultural narratives. This Research Proposal bridges these gaps by proposing a methodology where the Architect becomes a "cultural ecologist"—a role synthesizing engineering expertise, Māori knowledge systems, and community-led design processes. The study will critically evaluate past projects like the Te Papa Tongarewa redevelopment to identify transferable principles for future Architect practices in New Zealand Wellington.</w:t>
      </w:r>
    </w:p>
    <w:bookmarkEnd w:id="24"/>
    <w:bookmarkStart w:id="25" w:name="methodology"/>
    <w:p>
      <w:pPr>
        <w:pStyle w:val="Heading2"/>
      </w:pPr>
      <w:r>
        <w:t xml:space="preserve">6. Methodology</w:t>
      </w:r>
    </w:p>
    <w:p>
      <w:pPr>
        <w:pStyle w:val="FirstParagraph"/>
      </w:pPr>
      <w:r>
        <w:t xml:space="preserve">This mixed-methods research employs a three-phase approach:</w:t>
      </w:r>
    </w:p>
    <w:p>
      <w:pPr>
        <w:numPr>
          <w:ilvl w:val="0"/>
          <w:numId w:val="1002"/>
        </w:numPr>
        <w:pStyle w:val="Compact"/>
      </w:pPr>
      <w:r>
        <w:rPr>
          <w:bCs/>
          <w:b/>
        </w:rPr>
        <w:t xml:space="preserve">Phase 1: Contextual Analysis (Months 1-4)</w:t>
      </w:r>
      <w:r>
        <w:t xml:space="preserve"> </w:t>
      </w:r>
      <w:r>
        <w:t xml:space="preserve">- GIS mapping of Wellington's seismic zones combined with ethnographic interviews with iwi representatives and local Architects to document cultural touchpoints.</w:t>
      </w:r>
    </w:p>
    <w:p>
      <w:pPr>
        <w:numPr>
          <w:ilvl w:val="0"/>
          <w:numId w:val="1002"/>
        </w:numPr>
        <w:pStyle w:val="Compact"/>
      </w:pPr>
      <w:r>
        <w:rPr>
          <w:bCs/>
          <w:b/>
        </w:rPr>
        <w:t xml:space="preserve">Phase 2: Material &amp; System Prototyping (Months 5-10)</w:t>
      </w:r>
      <w:r>
        <w:t xml:space="preserve"> </w:t>
      </w:r>
      <w:r>
        <w:t xml:space="preserve">- Collaborative workshops with sustainable material suppliers (e.g., New Zealand Timber, Māori-owned earthworks firms) to test locally sourced solutions for earthquake-resistant timber structures and passive cooling systems.</w:t>
      </w:r>
    </w:p>
    <w:p>
      <w:pPr>
        <w:numPr>
          <w:ilvl w:val="0"/>
          <w:numId w:val="1002"/>
        </w:numPr>
        <w:pStyle w:val="Compact"/>
      </w:pPr>
      <w:r>
        <w:rPr>
          <w:bCs/>
          <w:b/>
        </w:rPr>
        <w:t xml:space="preserve">Phase 3: Community Co-Creation (Months 11-18)</w:t>
      </w:r>
      <w:r>
        <w:t xml:space="preserve"> </w:t>
      </w:r>
      <w:r>
        <w:t xml:space="preserve">- Iterative design sprints with Wellington communities in high-growth zones (e.g., Te Aro, Pipitea) using digital twins to model architectural proposals against seismic, environmental, and cultural criteria.</w:t>
      </w:r>
    </w:p>
    <w:p>
      <w:pPr>
        <w:pStyle w:val="FirstParagraph"/>
      </w:pPr>
      <w:r>
        <w:t xml:space="preserve">The Architect will serve as the central facilitator across all phases, ensuring technical rigor aligns with community needs. Data collection will include structural simulations (using OpenSees software), carbon lifecycle assessments (via Tally software), and participatory design workshops co-led by Māori knowledge holders.</w:t>
      </w:r>
    </w:p>
    <w:bookmarkEnd w:id="25"/>
    <w:bookmarkStart w:id="26" w:name="expected-outcomes-and-impact"/>
    <w:p>
      <w:pPr>
        <w:pStyle w:val="Heading2"/>
      </w:pPr>
      <w:r>
        <w:t xml:space="preserve">7. Expected Outcomes and Impact</w:t>
      </w:r>
    </w:p>
    <w:p>
      <w:pPr>
        <w:pStyle w:val="FirstParagraph"/>
      </w:pPr>
      <w:r>
        <w:t xml:space="preserve">This Research Proposal anticipates three transformative outcomes: First, a "Wellington Architectural Resilience Toolkit" offering region-specific guidelines for seismic design, material selection, and cultural integration—directly empowering Architects operating in New Zealand Wellington. Second, the development of a new performance metric called the "Cultural Ecological Index" (CEI), measuring how well buildings honor Te Tiriti o Waitangi while achieving sustainability targets. Third, a community-led architectural practice model where the Architect works as part of co-design teams rather than isolated consultants—addressing Wellington's growing need for inclusive urban renewal.</w:t>
      </w:r>
    </w:p>
    <w:p>
      <w:pPr>
        <w:pStyle w:val="BodyText"/>
      </w:pPr>
      <w:r>
        <w:t xml:space="preserve">Long-term impact includes influencing the New Zealand Institute of Architects' (NZIA) 2030 guidelines and informing Wellington's new "Earthquake-Resilient Urban Design Policy." By centering the Architect as both technical expert and cultural broker, this research positions New Zealand Wellington as a global exemplar for place-based architectural innovation.</w:t>
      </w:r>
    </w:p>
    <w:bookmarkEnd w:id="26"/>
    <w:bookmarkStart w:id="27" w:name="conclusion"/>
    <w:p>
      <w:pPr>
        <w:pStyle w:val="Heading2"/>
      </w:pPr>
      <w:r>
        <w:t xml:space="preserve">8. Conclusion</w:t>
      </w:r>
    </w:p>
    <w:p>
      <w:pPr>
        <w:pStyle w:val="FirstParagraph"/>
      </w:pPr>
      <w:r>
        <w:t xml:space="preserve">The future of architecture in New Zealand Wellington hinges on reimagining the Architect's role beyond building design into that of a community-anchored steward of cultural and environmental integrity. This Research Proposal provides a rigorous, actionable roadmap to transform how Architects approach seismic resilience, sustainability, and cultural belonging—specifically tailored to Wellington's unique context. As one of the world’s most dynamic yet vulnerable cities, Wellington demands solutions that are as resilient as its spirit. By embedding this research within the fabric of New Zealand's architectural practice and governance frameworks, we will establish a replicable model where every Architect contributes to a city that is not only safe but deeply meaningful for all who live there. The outcomes of this Research Proposal will fundamentally reshape how Architect practices evolve in seismic zones worldwide, with New Zealand Wellington as the proving ground for next-generation urban design.</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Architectural Innovation in New Zealand Wellington</dc:title>
  <dc:creator/>
  <dc:language>en</dc:language>
  <cp:keywords/>
  <dcterms:created xsi:type="dcterms:W3CDTF">2026-06-03T01:53:43Z</dcterms:created>
  <dcterms:modified xsi:type="dcterms:W3CDTF">2026-06-03T01:53:43Z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