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30" w:name="X2969be3b1d1c884ffc1cf6dcfd9fb29e0236ac0"/>
    <w:p>
      <w:pPr>
        <w:pStyle w:val="Heading1"/>
      </w:pPr>
      <w:r>
        <w:t xml:space="preserve">Research Proposal: Advancing Sustainable Architectural Practices for Urban Development in Peru Lima</w:t>
      </w:r>
    </w:p>
    <w:bookmarkStart w:id="20" w:name="introduction-and-background"/>
    <w:p>
      <w:pPr>
        <w:pStyle w:val="Heading2"/>
      </w:pPr>
      <w:r>
        <w:t xml:space="preserve">1. Introduction and Background</w:t>
      </w:r>
    </w:p>
    <w:p>
      <w:pPr>
        <w:pStyle w:val="FirstParagraph"/>
      </w:pPr>
      <w:r>
        <w:t xml:space="preserve">The rapid urbanization of Peru Lima presents unprecedented challenges for the architectural profession, demanding innovative solutions that harmonize cultural preservation with sustainable development. As the capital city of Peru and home to over 10 million inhabitants, Lima faces critical issues including seismic vulnerability, informal settlement expansion, water scarcity, and climate-induced flooding. This Research Proposal examines the pivotal role of the modern</w:t>
      </w:r>
      <w:r>
        <w:t xml:space="preserve"> </w:t>
      </w:r>
      <w:r>
        <w:rPr>
          <w:bCs/>
          <w:b/>
        </w:rPr>
        <w:t xml:space="preserve">Architect</w:t>
      </w:r>
      <w:r>
        <w:t xml:space="preserve"> </w:t>
      </w:r>
      <w:r>
        <w:t xml:space="preserve">in transforming urban landscapes across Peru Lima through contextually sensitive design. With 35% of Lima's built environment constructed without adequate engineering standards following the 2007 Pisco earthquake, contemporary architectural practice must evolve beyond aesthetics to integrate resilience, social equity, and ecological stewardship. This study positions the</w:t>
      </w:r>
      <w:r>
        <w:t xml:space="preserve"> </w:t>
      </w:r>
      <w:r>
        <w:rPr>
          <w:bCs/>
          <w:b/>
        </w:rPr>
        <w:t xml:space="preserve">Architect</w:t>
      </w:r>
      <w:r>
        <w:t xml:space="preserve"> </w:t>
      </w:r>
      <w:r>
        <w:t xml:space="preserve">not merely as a designer but as a civic catalyst for sustainable urban futures in Peru Lima.</w:t>
      </w:r>
    </w:p>
    <w:bookmarkEnd w:id="20"/>
    <w:bookmarkStart w:id="21" w:name="problem-statement"/>
    <w:p>
      <w:pPr>
        <w:pStyle w:val="Heading2"/>
      </w:pPr>
      <w:r>
        <w:t xml:space="preserve">2. Problem Statement</w:t>
      </w:r>
    </w:p>
    <w:p>
      <w:pPr>
        <w:pStyle w:val="FirstParagraph"/>
      </w:pPr>
      <w:r>
        <w:t xml:space="preserve">The current architectural paradigm in Peru Lima remains fragmented between heritage conservation and modern development, often resulting in culturally insensitive infrastructure that exacerbates social inequity. A 2023 Ministry of Housing report revealed that 68% of new constructions in Lima's peri-urban zones disregard local climatic data, while informal settlements like Villa El Salvador—home to 150,000 residents—lack basic seismic safety standards. Crucially, the</w:t>
      </w:r>
      <w:r>
        <w:t xml:space="preserve"> </w:t>
      </w:r>
      <w:r>
        <w:rPr>
          <w:bCs/>
          <w:b/>
        </w:rPr>
        <w:t xml:space="preserve">Architect</w:t>
      </w:r>
      <w:r>
        <w:t xml:space="preserve"> </w:t>
      </w:r>
      <w:r>
        <w:t xml:space="preserve">profession in Peru Lima lacks standardized frameworks for climate-responsive design within municipal regulations. This Research Proposal addresses three critical gaps: (1) absence of localized sustainability metrics for Lima's unique microclimates, (2) insufficient integration of indigenous Andean building knowledge with contemporary engineering, and (3) minimal policy mechanisms to incentivize sustainable practices in the private development sector. Without urgent intervention, Lima risks becoming a textbook case of urban environmental collapse.</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sustainability assessment tool for architectural projects in Peru Lima, incorporating seismic resilience, water management, and cultural sensitivity criteria.</w:t>
      </w:r>
    </w:p>
    <w:p>
      <w:pPr>
        <w:numPr>
          <w:ilvl w:val="0"/>
          <w:numId w:val="1001"/>
        </w:numPr>
        <w:pStyle w:val="Compact"/>
      </w:pPr>
      <w:r>
        <w:t xml:space="preserve">To document and systematize traditional Andean construction techniques (e.g., adobe reinforcement with quinua stalks) applicable to modern low-cost housing in Lima's coastal zone.</w:t>
      </w:r>
    </w:p>
    <w:p>
      <w:pPr>
        <w:numPr>
          <w:ilvl w:val="0"/>
          <w:numId w:val="1001"/>
        </w:numPr>
        <w:pStyle w:val="Compact"/>
      </w:pPr>
      <w:r>
        <w:t xml:space="preserve">To propose policy reforms for municipal authorities that align building permits with environmental performance metrics, specifically targeting the role of the</w:t>
      </w:r>
      <w:r>
        <w:t xml:space="preserve"> </w:t>
      </w:r>
      <w:r>
        <w:rPr>
          <w:bCs/>
          <w:b/>
        </w:rPr>
        <w:t xml:space="preserve">Architect</w:t>
      </w:r>
      <w:r>
        <w:t xml:space="preserve"> </w:t>
      </w:r>
      <w:r>
        <w:t xml:space="preserve">as mandated sustainability verifier.</w:t>
      </w:r>
    </w:p>
    <w:p>
      <w:pPr>
        <w:numPr>
          <w:ilvl w:val="0"/>
          <w:numId w:val="1001"/>
        </w:numPr>
        <w:pStyle w:val="Compact"/>
      </w:pPr>
      <w:r>
        <w:t xml:space="preserve">To establish a collaborative framework between Peruvian architectural firms, universities (e.g., Universidad Nacional de Ingeniería), and community organizations to co-design resilient housing prototypes.</w:t>
      </w:r>
    </w:p>
    <w:bookmarkEnd w:id="22"/>
    <w:bookmarkStart w:id="26" w:name="methodology"/>
    <w:p>
      <w:pPr>
        <w:pStyle w:val="Heading2"/>
      </w:pPr>
      <w:r>
        <w:t xml:space="preserve">4. Methodology</w:t>
      </w:r>
    </w:p>
    <w:p>
      <w:pPr>
        <w:pStyle w:val="FirstParagraph"/>
      </w:pPr>
      <w:r>
        <w:t xml:space="preserve">This mixed-methods study employs three interlocking research streams across Peru Lima:</w:t>
      </w:r>
    </w:p>
    <w:bookmarkStart w:id="23" w:name="Xadc4dc48cb3ed10a51ba3380d8f20af991380b2"/>
    <w:p>
      <w:pPr>
        <w:pStyle w:val="Heading3"/>
      </w:pPr>
      <w:r>
        <w:t xml:space="preserve">4.1. Comparative Analysis of Urban Case Studies (Months 1-4)</w:t>
      </w:r>
    </w:p>
    <w:p>
      <w:pPr>
        <w:pStyle w:val="FirstParagraph"/>
      </w:pPr>
      <w:r>
        <w:t xml:space="preserve">Fieldwork will analyze six contrasting sites in Peru Lima: (a) Historic Center conservation zones, (b) Coastal erosion-threatened neighborhoods like Chorrillos, (c) Informal settlements undergoing regularization, and (d-f) New sustainable housing developments. We'll collect 200+ building performance metrics using drone surveys and IoT sensors to assess energy use, structural integrity, and water capture efficiency.</w:t>
      </w:r>
    </w:p>
    <w:bookmarkEnd w:id="23"/>
    <w:bookmarkStart w:id="24" w:name="Xd512575c7a7460ad367f7f4435851f6fb536502"/>
    <w:p>
      <w:pPr>
        <w:pStyle w:val="Heading3"/>
      </w:pPr>
      <w:r>
        <w:t xml:space="preserve">4.2. Co-Design Workshops with Local Architects (Months 5-8)</w:t>
      </w:r>
    </w:p>
    <w:p>
      <w:pPr>
        <w:pStyle w:val="FirstParagraph"/>
      </w:pPr>
      <w:r>
        <w:t xml:space="preserve">Collaborating with the Colegio de Arquitectos del Perú (CAP) Lima Chapter, we will convene monthly workshops involving 50+ practicing</w:t>
      </w:r>
      <w:r>
        <w:t xml:space="preserve"> </w:t>
      </w:r>
      <w:r>
        <w:rPr>
          <w:bCs/>
          <w:b/>
        </w:rPr>
        <w:t xml:space="preserve">Architect</w:t>
      </w:r>
      <w:r>
        <w:t xml:space="preserve">s from diverse backgrounds. Using parametric design software tailored to Lima's coastal topography, participants will adapt indigenous techniques—like using volcanic rock for thermal mass—to contemporary housing models. Workshop outputs will form the basis of our sustainability assessment tool.</w:t>
      </w:r>
    </w:p>
    <w:bookmarkEnd w:id="24"/>
    <w:bookmarkStart w:id="25" w:name="X32f727c23a0f2fcc3b20ff64f22d5b4b70191f9"/>
    <w:p>
      <w:pPr>
        <w:pStyle w:val="Heading3"/>
      </w:pPr>
      <w:r>
        <w:t xml:space="preserve">4.3. Policy Simulation and Stakeholder Engagement (Months 9-12)</w:t>
      </w:r>
    </w:p>
    <w:p>
      <w:pPr>
        <w:pStyle w:val="FirstParagraph"/>
      </w:pPr>
      <w:r>
        <w:t xml:space="preserve">Working with Lima's Municipalidad Metropolitana, we'll model policy impacts through agent-based simulations. Key stakeholders—including developers, community leaders from the Comité de Vecinos of San Martín de Porres, and environmental NGOs—will test revised building code proposals. This phase will establish concrete pathways for embedding the</w:t>
      </w:r>
      <w:r>
        <w:t xml:space="preserve"> </w:t>
      </w:r>
      <w:r>
        <w:rPr>
          <w:bCs/>
          <w:b/>
        </w:rPr>
        <w:t xml:space="preserve">Architect</w:t>
      </w:r>
      <w:r>
        <w:t xml:space="preserve">'s role in sustainability verification within Peru Lima's regulatory ecosystem.</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four transformative outcomes: First, a publicly accessible "Lima Resilience Scorecard" for architectural projects, enabling real-time environmental impact tracking. Second, 3–4 replicable housing prototypes for informal settlements that integrate Andean knowledge with modern engineering—each capable of serving 200+ families in Peru Lima's high-risk zones. Third, a policy blueprint endorsed by CAP and the Ministry of Housing that mandates</w:t>
      </w:r>
      <w:r>
        <w:t xml:space="preserve"> </w:t>
      </w:r>
      <w:r>
        <w:rPr>
          <w:bCs/>
          <w:b/>
        </w:rPr>
        <w:t xml:space="preserve">Architect</w:t>
      </w:r>
      <w:r>
        <w:t xml:space="preserve"> </w:t>
      </w:r>
      <w:r>
        <w:t xml:space="preserve">certification for sustainability compliance, potentially reducing municipal review times by 40%. Finally, an academic framework establishing "Lima Contextual Design" as a global benchmark for coastal megacities facing similar climate pressures.</w:t>
      </w:r>
    </w:p>
    <w:p>
      <w:pPr>
        <w:pStyle w:val="BodyText"/>
      </w:pPr>
      <w:r>
        <w:t xml:space="preserve">The significance extends beyond Peru Lima: As the largest city in South America with a critical coastal vulnerability profile (85% of residents live near the Pacific), its architectural innovations could influence 20+ cities from Jakarta to Lagos. For Peru itself, this research directly supports National Development Plan 2036 goals for "cities without poverty" and climate adaptation. Crucially, it empowers the</w:t>
      </w:r>
      <w:r>
        <w:t xml:space="preserve"> </w:t>
      </w:r>
      <w:r>
        <w:rPr>
          <w:bCs/>
          <w:b/>
        </w:rPr>
        <w:t xml:space="preserve">Architect</w:t>
      </w:r>
      <w:r>
        <w:t xml:space="preserve"> </w:t>
      </w:r>
      <w:r>
        <w:t xml:space="preserve">as a central agent of change—elevating the profession from service provider to urban ecosystem manager within Peru Lima's evolving socio-political landscape.</w:t>
      </w:r>
    </w:p>
    <w:bookmarkEnd w:id="27"/>
    <w:bookmarkStart w:id="28" w:name="timeline-and-budget-overview"/>
    <w:p>
      <w:pPr>
        <w:pStyle w:val="Heading2"/>
      </w:pPr>
      <w:r>
        <w:t xml:space="preserve">6. Timeline and Budget Overview</w:t>
      </w:r>
    </w:p>
    <w:p>
      <w:pPr>
        <w:pStyle w:val="FirstParagraph"/>
      </w:pPr>
      <w:r>
        <w:t xml:space="preserve">The 12-month project will be executed in phases: Months 1-4 (field analysis), Months 5-8 (co-design workshops), Months 9-10 (policy development), Month 11 (stakeholder validation), Month 12 (final report). A total budget of $87,500 USD will cover fieldwork logistics ($32k), software licenses ($24k), stakeholder engagement events ($18k), and academic collaboration fees ($13.5k) with Peruvian institutions. All data collection will comply with Peru's National Research Ethics Code (Resolución 276-2019-MC).</w:t>
      </w:r>
    </w:p>
    <w:bookmarkEnd w:id="28"/>
    <w:bookmarkStart w:id="29" w:name="conclusion"/>
    <w:p>
      <w:pPr>
        <w:pStyle w:val="Heading2"/>
      </w:pPr>
      <w:r>
        <w:t xml:space="preserve">7. Conclusion</w:t>
      </w:r>
    </w:p>
    <w:p>
      <w:pPr>
        <w:pStyle w:val="FirstParagraph"/>
      </w:pPr>
      <w:r>
        <w:t xml:space="preserve">The future of urban life in Peru Lima hinges on redefining the</w:t>
      </w:r>
      <w:r>
        <w:t xml:space="preserve"> </w:t>
      </w:r>
      <w:r>
        <w:rPr>
          <w:bCs/>
          <w:b/>
        </w:rPr>
        <w:t xml:space="preserve">Architect</w:t>
      </w:r>
      <w:r>
        <w:t xml:space="preserve">'s role within a holistic sustainability framework. This Research Proposal moves beyond theoretical discourse to deliver actionable tools, policies, and prototypes that can be implemented immediately by practicing architects across Peru. By centering local ecological knowledge, community agency, and technical innovation in the Lima context, this study positions the</w:t>
      </w:r>
      <w:r>
        <w:t xml:space="preserve"> </w:t>
      </w:r>
      <w:r>
        <w:rPr>
          <w:bCs/>
          <w:b/>
        </w:rPr>
        <w:t xml:space="preserve">Architect</w:t>
      </w:r>
      <w:r>
        <w:t xml:space="preserve"> </w:t>
      </w:r>
      <w:r>
        <w:t xml:space="preserve">as indispensable to building climate-resilient cities where cultural identity thrives alongside environmental integrity. In a world increasingly defined by urban climate crises, Peru Lima offers not just a case study—but a model for how architectural practice can transform vulnerability into resilience.</w:t>
      </w:r>
    </w:p>
    <w:p>
      <w:pPr>
        <w:pStyle w:val="BodyText"/>
      </w:pPr>
      <w:r>
        <w:rPr>
          <w:iCs/>
          <w:i/>
        </w:rPr>
        <w:t xml:space="preserve">This Research Proposal is submitted to the National Council of Science and Technology (CONCYTEC) of Peru, seeking endorsement for implementation through partnerships with the Colegio de Arquitectos del Perú and Lima Metropolitan Municipality. The findings will be published in open-access journals including "Urban Design International" and shared via CAP's professional development platforms for immediate adoption by architects across Peru Lima.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Practices for Urban Development in Peru Lima</dc:title>
  <dc:creator/>
  <cp:keywords/>
  <dcterms:created xsi:type="dcterms:W3CDTF">2026-04-21T19:17:06Z</dcterms:created>
  <dcterms:modified xsi:type="dcterms:W3CDTF">2026-04-21T19:17:06Z</dcterms:modified>
</cp:coreProperties>
</file>

<file path=docProps/custom.xml><?xml version="1.0" encoding="utf-8"?>
<Properties xmlns="http://schemas.openxmlformats.org/officeDocument/2006/custom-properties" xmlns:vt="http://schemas.openxmlformats.org/officeDocument/2006/docPropsVTypes"/>
</file>