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Philippines</w:t>
      </w:r>
      <w:r>
        <w:t xml:space="preserve"> </w:t>
      </w:r>
      <w:r>
        <w:t xml:space="preserve">Manila</w:t>
      </w:r>
    </w:p>
    <w:bookmarkStart w:id="31" w:name="Xad8d8d765fbca698216ca5962f03b2b6c29ef84"/>
    <w:p>
      <w:pPr>
        <w:pStyle w:val="Heading1"/>
      </w:pPr>
      <w:r>
        <w:t xml:space="preserve">Research Proposal: The Evolving Role of the Architect in Sustainable Urban Development within Philippines Manila</w:t>
      </w:r>
    </w:p>
    <w:bookmarkStart w:id="20" w:name="introduction"/>
    <w:p>
      <w:pPr>
        <w:pStyle w:val="Heading2"/>
      </w:pPr>
      <w:r>
        <w:t xml:space="preserve">1. Introduction</w:t>
      </w:r>
    </w:p>
    <w:p>
      <w:pPr>
        <w:pStyle w:val="FirstParagraph"/>
      </w:pPr>
      <w:r>
        <w:t xml:space="preserve">The rapid urbanization of the Philippines, particularly in Manila—the nation's political, economic, and cultural epicenter—has intensified complex challenges in housing, infrastructure resilience, and environmental sustainability. This Research Proposal addresses the critical need to re-evaluate the professional responsibilities of the</w:t>
      </w:r>
      <w:r>
        <w:t xml:space="preserve"> </w:t>
      </w:r>
      <w:r>
        <w:rPr>
          <w:iCs/>
          <w:i/>
        </w:rPr>
        <w:t xml:space="preserve">Architect</w:t>
      </w:r>
      <w:r>
        <w:t xml:space="preserve"> </w:t>
      </w:r>
      <w:r>
        <w:t xml:space="preserve">within this dynamic context. As Manila grapples with population density exceeding 160 people per hectare, frequent typhoons, and inadequate disaster-resilient housing, the traditional role of an Architect must evolve beyond aesthetic design to become a catalyst for socially inclusive and ecologically intelligent urban transformation. This study investigates how contemporary</w:t>
      </w:r>
      <w:r>
        <w:t xml:space="preserve"> </w:t>
      </w:r>
      <w:r>
        <w:rPr>
          <w:iCs/>
          <w:i/>
        </w:rPr>
        <w:t xml:space="preserve">Architect</w:t>
      </w:r>
      <w:r>
        <w:t xml:space="preserve"> </w:t>
      </w:r>
      <w:r>
        <w:t xml:space="preserve">practices in</w:t>
      </w:r>
      <w:r>
        <w:t xml:space="preserve"> </w:t>
      </w:r>
      <w:r>
        <w:rPr>
          <w:iCs/>
          <w:i/>
        </w:rPr>
        <w:t xml:space="preserve">Philippines Manila</w:t>
      </w:r>
      <w:r>
        <w:t xml:space="preserve"> </w:t>
      </w:r>
      <w:r>
        <w:t xml:space="preserve">can be strategically redefined to address these intersecting crises through evidence-based research.</w:t>
      </w:r>
    </w:p>
    <w:bookmarkEnd w:id="20"/>
    <w:bookmarkStart w:id="21" w:name="problem-statement"/>
    <w:p>
      <w:pPr>
        <w:pStyle w:val="Heading2"/>
      </w:pPr>
      <w:r>
        <w:t xml:space="preserve">2. Problem Statement</w:t>
      </w:r>
    </w:p>
    <w:p>
      <w:pPr>
        <w:pStyle w:val="FirstParagraph"/>
      </w:pPr>
      <w:r>
        <w:t xml:space="preserve">Manila's urban landscape faces a dual crisis of inadequate infrastructure and unsustainable development patterns. Over 60% of Manila’s population resides in informal settlements lacking basic services, while commercial developments often prioritize profit over community needs. Crucially, the profession of</w:t>
      </w:r>
      <w:r>
        <w:t xml:space="preserve"> </w:t>
      </w:r>
      <w:r>
        <w:rPr>
          <w:iCs/>
          <w:i/>
        </w:rPr>
        <w:t xml:space="preserve">Architect</w:t>
      </w:r>
      <w:r>
        <w:t xml:space="preserve"> </w:t>
      </w:r>
      <w:r>
        <w:t xml:space="preserve">in</w:t>
      </w:r>
      <w:r>
        <w:t xml:space="preserve"> </w:t>
      </w:r>
      <w:r>
        <w:rPr>
          <w:iCs/>
          <w:i/>
        </w:rPr>
        <w:t xml:space="preserve">Philippines Manila</w:t>
      </w:r>
      <w:r>
        <w:t xml:space="preserve"> </w:t>
      </w:r>
      <w:r>
        <w:t xml:space="preserve">remains largely reactive to market demands rather than proactively shaping equitable urban futures. Current architectural education and practice frameworks fail to adequately integrate climate adaptation, socio-cultural sensitivity, and participatory planning—essential competencies for addressing Manila’s unique vulnerabilities. This disconnect results in projects that exacerbate inequality, increase environmental risk, and undermine cultural identity. Without urgent research into the</w:t>
      </w:r>
      <w:r>
        <w:t xml:space="preserve"> </w:t>
      </w:r>
      <w:r>
        <w:rPr>
          <w:iCs/>
          <w:i/>
        </w:rPr>
        <w:t xml:space="preserve">Architect</w:t>
      </w:r>
      <w:r>
        <w:t xml:space="preserve">'s evolving role within the Philippine urban ecosystem, Manila’s growth trajectory risks deepening social fractures and environmental degradation.</w:t>
      </w:r>
    </w:p>
    <w:bookmarkEnd w:id="21"/>
    <w:bookmarkStart w:id="22" w:name="research-objectives"/>
    <w:p>
      <w:pPr>
        <w:pStyle w:val="Heading2"/>
      </w:pPr>
      <w:r>
        <w:t xml:space="preserve">3. Research Objectives</w:t>
      </w:r>
    </w:p>
    <w:p>
      <w:pPr>
        <w:pStyle w:val="FirstParagraph"/>
      </w:pPr>
      <w:r>
        <w:t xml:space="preserve">This study seeks to achieve the following objectives through a mixed-methods approach:</w:t>
      </w:r>
    </w:p>
    <w:p>
      <w:pPr>
        <w:numPr>
          <w:ilvl w:val="0"/>
          <w:numId w:val="1001"/>
        </w:numPr>
        <w:pStyle w:val="Compact"/>
      </w:pPr>
      <w:r>
        <w:rPr>
          <w:bCs/>
          <w:b/>
        </w:rPr>
        <w:t xml:space="preserve">Objective 1:</w:t>
      </w:r>
      <w:r>
        <w:t xml:space="preserve"> </w:t>
      </w:r>
      <w:r>
        <w:t xml:space="preserve">To analyze the socio-economic and environmental constraints shaping contemporary Architect practice in Manila, including regulatory barriers, client expectations, and community engagement limitations.</w:t>
      </w:r>
    </w:p>
    <w:p>
      <w:pPr>
        <w:numPr>
          <w:ilvl w:val="0"/>
          <w:numId w:val="1001"/>
        </w:numPr>
        <w:pStyle w:val="Compact"/>
      </w:pPr>
      <w:r>
        <w:rPr>
          <w:bCs/>
          <w:b/>
        </w:rPr>
        <w:t xml:space="preserve">Objective 2:</w:t>
      </w:r>
      <w:r>
        <w:t xml:space="preserve"> </w:t>
      </w:r>
      <w:r>
        <w:t xml:space="preserve">To identify successful case studies where Architects in the Philippines Manila context have integrated climate resilience (e.g., flood-adaptive housing), cultural preservation, and participatory design into projects.</w:t>
      </w:r>
    </w:p>
    <w:p>
      <w:pPr>
        <w:numPr>
          <w:ilvl w:val="0"/>
          <w:numId w:val="1001"/>
        </w:numPr>
        <w:pStyle w:val="Compact"/>
      </w:pPr>
      <w:r>
        <w:rPr>
          <w:bCs/>
          <w:b/>
        </w:rPr>
        <w:t xml:space="preserve">Objective 3:</w:t>
      </w:r>
      <w:r>
        <w:t xml:space="preserve"> </w:t>
      </w:r>
      <w:r>
        <w:t xml:space="preserve">To develop a framework for redefining the Architect’s professional identity in Manila, emphasizing multi-stakeholder collaboration and sustainable urban governance.</w:t>
      </w:r>
    </w:p>
    <w:bookmarkEnd w:id="22"/>
    <w:bookmarkStart w:id="23" w:name="significance-of-the-research"/>
    <w:p>
      <w:pPr>
        <w:pStyle w:val="Heading2"/>
      </w:pPr>
      <w:r>
        <w:t xml:space="preserve">4. Significance of the Research</w:t>
      </w:r>
    </w:p>
    <w:p>
      <w:pPr>
        <w:pStyle w:val="FirstParagraph"/>
      </w:pPr>
      <w:r>
        <w:t xml:space="preserve">This Research Proposal is urgently needed for several reasons. First, it directly addresses a knowledge gap in Philippine urban studies—while global sustainability frameworks exist, their contextual adaptation to Manila’s specific challenges (e.g., typhoon frequency, informal settlement dynamics) remains underexplored. Second, by centering the</w:t>
      </w:r>
      <w:r>
        <w:t xml:space="preserve"> </w:t>
      </w:r>
      <w:r>
        <w:rPr>
          <w:iCs/>
          <w:i/>
        </w:rPr>
        <w:t xml:space="preserve">Architect</w:t>
      </w:r>
      <w:r>
        <w:t xml:space="preserve"> </w:t>
      </w:r>
      <w:r>
        <w:t xml:space="preserve">as an agent of change—not merely a designer—the study empowers the profession to lead in national resilience initiatives like the Philippines' National Disaster Risk Reduction and Management Plan. Third, findings will provide actionable insights for policymakers (e.g., Department of Human Settlements and Urban Development), architectural institutions (like PRC-Board of Architecture), and practitioners seeking to align with UN Sustainable Development Goals 11 (Sustainable Cities) and 13 (Climate Action). Ultimately, this work positions the Architect in Manila as a pivotal figure in building a city that is not just built, but</w:t>
      </w:r>
      <w:r>
        <w:t xml:space="preserve"> </w:t>
      </w:r>
      <w:r>
        <w:rPr>
          <w:iCs/>
          <w:i/>
        </w:rPr>
        <w:t xml:space="preserve">belonged to</w:t>
      </w:r>
      <w:r>
        <w:t xml:space="preserve">.</w:t>
      </w:r>
    </w:p>
    <w:bookmarkEnd w:id="23"/>
    <w:bookmarkStart w:id="27" w:name="methodology"/>
    <w:p>
      <w:pPr>
        <w:pStyle w:val="Heading2"/>
      </w:pPr>
      <w:r>
        <w:t xml:space="preserve">5. Methodology</w:t>
      </w:r>
    </w:p>
    <w:p>
      <w:pPr>
        <w:pStyle w:val="FirstParagraph"/>
      </w:pPr>
      <w:r>
        <w:t xml:space="preserve">The research employs a three-phase methodology grounded in Philippine socio-urban realities:</w:t>
      </w:r>
    </w:p>
    <w:bookmarkStart w:id="24" w:name="Xbafda7ea895e8af4dbefbf9f1064d01f7a56dc4"/>
    <w:p>
      <w:pPr>
        <w:pStyle w:val="Heading3"/>
      </w:pPr>
      <w:r>
        <w:t xml:space="preserve">Phase 1: Critical Analysis of Existing Practices</w:t>
      </w:r>
    </w:p>
    <w:p>
      <w:pPr>
        <w:pStyle w:val="FirstParagraph"/>
      </w:pPr>
      <w:r>
        <w:t xml:space="preserve">A systematic review of architectural projects (2015–2024) in Manila, assessing their integration of sustainability and community engagement using criteria from the Philippine Green Building Council. This will identify best practices and recurring failures through document analysis.</w:t>
      </w:r>
    </w:p>
    <w:bookmarkEnd w:id="24"/>
    <w:bookmarkStart w:id="25" w:name="phase-2-participatory-fieldwork"/>
    <w:p>
      <w:pPr>
        <w:pStyle w:val="Heading3"/>
      </w:pPr>
      <w:r>
        <w:t xml:space="preserve">Phase 2: Participatory Fieldwork</w:t>
      </w:r>
    </w:p>
    <w:p>
      <w:pPr>
        <w:pStyle w:val="FirstParagraph"/>
      </w:pPr>
      <w:r>
        <w:t xml:space="preserve">Ethnographic fieldwork across diverse Manila districts (including informal settlements in Tondo and formal developments in Bonifacio Global City). The study will conduct semi-structured interviews with 30 Architects, city planners, community leaders, and residents. Crucially, it will facilitate participatory workshops where communities co-design prototypical solutions—ensuring the Architect’s role becomes collaborative rather than authoritative.</w:t>
      </w:r>
    </w:p>
    <w:bookmarkEnd w:id="25"/>
    <w:bookmarkStart w:id="26" w:name="phase-3-framework-development"/>
    <w:p>
      <w:pPr>
        <w:pStyle w:val="Heading3"/>
      </w:pPr>
      <w:r>
        <w:t xml:space="preserve">Phase 3: Framework Development</w:t>
      </w:r>
    </w:p>
    <w:p>
      <w:pPr>
        <w:pStyle w:val="FirstParagraph"/>
      </w:pPr>
      <w:r>
        <w:t xml:space="preserve">Synthesizing data to create a "Manila Urban Resilience Architectural Toolkit," featuring ethical guidelines, community engagement protocols, and climate-responsive design templates. The framework will be validated through expert panels at the University of the Philippines College of Architecture and the Philippine Institute of Architects.</w:t>
      </w:r>
    </w:p>
    <w:bookmarkEnd w:id="26"/>
    <w:bookmarkEnd w:id="27"/>
    <w:bookmarkStart w:id="28" w:name="expected-outcomes-and-impact"/>
    <w:p>
      <w:pPr>
        <w:pStyle w:val="Heading2"/>
      </w:pPr>
      <w:r>
        <w:t xml:space="preserve">6. Expected Outcomes and Impact</w:t>
      </w:r>
    </w:p>
    <w:p>
      <w:pPr>
        <w:pStyle w:val="FirstParagraph"/>
      </w:pPr>
      <w:r>
        <w:t xml:space="preserve">This Research Proposal anticipates three transformative outcomes:</w:t>
      </w:r>
    </w:p>
    <w:p>
      <w:pPr>
        <w:numPr>
          <w:ilvl w:val="0"/>
          <w:numId w:val="1002"/>
        </w:numPr>
        <w:pStyle w:val="Compact"/>
      </w:pPr>
      <w:r>
        <w:rPr>
          <w:bCs/>
          <w:b/>
        </w:rPr>
        <w:t xml:space="preserve">Academic Contribution:</w:t>
      </w:r>
      <w:r>
        <w:t xml:space="preserve"> </w:t>
      </w:r>
      <w:r>
        <w:t xml:space="preserve">A peer-reviewed publication addressing the gap in Global South urban studies, positioning Manila as a critical case for sustainable architecture research.</w:t>
      </w:r>
    </w:p>
    <w:p>
      <w:pPr>
        <w:numPr>
          <w:ilvl w:val="0"/>
          <w:numId w:val="1002"/>
        </w:numPr>
        <w:pStyle w:val="Compact"/>
      </w:pPr>
      <w:r>
        <w:rPr>
          <w:bCs/>
          <w:b/>
        </w:rPr>
        <w:t xml:space="preserve">Professional Transformation:</w:t>
      </w:r>
      <w:r>
        <w:t xml:space="preserve"> </w:t>
      </w:r>
      <w:r>
        <w:t xml:space="preserve">A revised competency model for Architects in the Philippines Manila context, advocating for mandatory courses on disaster resilience and community-led design within architectural curricula.</w:t>
      </w:r>
    </w:p>
    <w:p>
      <w:pPr>
        <w:numPr>
          <w:ilvl w:val="0"/>
          <w:numId w:val="1002"/>
        </w:numPr>
        <w:pStyle w:val="Compact"/>
      </w:pPr>
      <w:r>
        <w:rPr>
          <w:bCs/>
          <w:b/>
        </w:rPr>
        <w:t xml:space="preserve">Social Impact:</w:t>
      </w:r>
      <w:r>
        <w:t xml:space="preserve"> </w:t>
      </w:r>
      <w:r>
        <w:t xml:space="preserve">Direct recommendations to local government units (e.g., Manila City Council) on policy reforms enabling Architect-led community housing projects, with potential to influence national urban policies like the 2023 Philippine Housing Act.</w:t>
      </w:r>
    </w:p>
    <w:bookmarkEnd w:id="28"/>
    <w:bookmarkStart w:id="29" w:name="conclusion"/>
    <w:p>
      <w:pPr>
        <w:pStyle w:val="Heading2"/>
      </w:pPr>
      <w:r>
        <w:t xml:space="preserve">7. Conclusion</w:t>
      </w:r>
    </w:p>
    <w:p>
      <w:pPr>
        <w:pStyle w:val="FirstParagraph"/>
      </w:pPr>
      <w:r>
        <w:t xml:space="preserve">As Manila confronts the dual pressures of explosive growth and climate vulnerability, the role of the Architect must transcend traditional boundaries to become a unifying force for equitable urban futures. This Research Proposal provides a structured pathway to transform architectural practice in</w:t>
      </w:r>
      <w:r>
        <w:t xml:space="preserve"> </w:t>
      </w:r>
      <w:r>
        <w:rPr>
          <w:iCs/>
          <w:i/>
        </w:rPr>
        <w:t xml:space="preserve">Philippines Manila</w:t>
      </w:r>
      <w:r>
        <w:t xml:space="preserve"> </w:t>
      </w:r>
      <w:r>
        <w:t xml:space="preserve">from a service industry into an indispensable engine for social cohesion and environmental stewardship. By centering local realities while drawing on global sustainability principles, the study will equip Architects to design not just buildings, but resilient communities. The outcomes promise to elevate the profession’s societal value at a moment when Manila’s survival hinges on innovative, people-centered urbanism. This work is not merely academic—it is a pragmatic response to the urgent need for Architects who can weave together culture, ecology, and equity into Manila’s next chapter of development.</w:t>
      </w:r>
    </w:p>
    <w:bookmarkEnd w:id="29"/>
    <w:bookmarkStart w:id="30" w:name="timeline-summary"/>
    <w:p>
      <w:pPr>
        <w:pStyle w:val="Heading2"/>
      </w:pPr>
      <w:r>
        <w:t xml:space="preserve">8.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Phase 1: Literature &amp; Case Study Review</w:t>
            </w:r>
          </w:p>
        </w:tc>
        <w:tc>
          <w:tcPr/>
          <w:p>
            <w:pPr>
              <w:pStyle w:val="Compact"/>
              <w:jc w:val="left"/>
            </w:pPr>
            <w:r>
              <w:t xml:space="preserve">Months 1-3</w:t>
            </w:r>
          </w:p>
        </w:tc>
        <w:tc>
          <w:tcPr/>
          <w:p>
            <w:pPr>
              <w:pStyle w:val="Compact"/>
              <w:jc w:val="left"/>
            </w:pPr>
            <w:r>
              <w:t xml:space="preserve">Critical analysis report; project database of Manila architecture (2015-2024)</w:t>
            </w:r>
          </w:p>
        </w:tc>
      </w:tr>
      <w:tr>
        <w:tc>
          <w:tcPr/>
          <w:p>
            <w:pPr>
              <w:pStyle w:val="Compact"/>
              <w:jc w:val="left"/>
            </w:pPr>
            <w:r>
              <w:t xml:space="preserve">Phase 2: Fieldwork &amp; Workshops</w:t>
            </w:r>
          </w:p>
        </w:tc>
        <w:tc>
          <w:tcPr/>
          <w:p>
            <w:pPr>
              <w:pStyle w:val="Compact"/>
              <w:jc w:val="left"/>
            </w:pPr>
            <w:r>
              <w:t xml:space="preserve">Months 4-8</w:t>
            </w:r>
          </w:p>
        </w:tc>
        <w:tc>
          <w:tcPr/>
          <w:p>
            <w:pPr>
              <w:pStyle w:val="Compact"/>
              <w:jc w:val="left"/>
            </w:pPr>
            <w:r>
              <w:t xml:space="preserve">Interview transcripts; community co-design prototypes; field observations report</w:t>
            </w:r>
          </w:p>
        </w:tc>
      </w:tr>
      <w:tr>
        <w:tc>
          <w:tcPr/>
          <w:p>
            <w:pPr>
              <w:pStyle w:val="Compact"/>
              <w:jc w:val="left"/>
            </w:pPr>
            <w:r>
              <w:t xml:space="preserve">Phase 3: Framework Development &amp; Validation</w:t>
            </w:r>
          </w:p>
        </w:tc>
        <w:tc>
          <w:tcPr/>
          <w:p>
            <w:pPr>
              <w:pStyle w:val="Compact"/>
              <w:jc w:val="left"/>
            </w:pPr>
            <w:r>
              <w:t xml:space="preserve">Months 9-12</w:t>
            </w:r>
          </w:p>
        </w:tc>
        <w:tc>
          <w:tcPr/>
          <w:p>
            <w:pPr>
              <w:pStyle w:val="Compact"/>
              <w:jc w:val="left"/>
            </w:pPr>
            <w:r>
              <w:t xml:space="preserve">"Manila Urban Resilience Architectural Toolkit"; Policy brief for Philippine government agencies</w:t>
            </w:r>
          </w:p>
        </w:tc>
      </w:tr>
    </w:tbl>
    <w:p>
      <w:pPr>
        <w:pStyle w:val="BodyText"/>
      </w:pPr>
      <w:r>
        <w:t xml:space="preserve">This Research Proposal is submitted to the University of Santo Tomas Research Council, Manila, in alignment with the Philippine Development Plan 2023–2028. It seeks funding for interdisciplinary collaboration between architecture academia (UST College of Architecture), disaster management experts (PAGASA), and community-based organizations (e.g., Gawad Kalinga).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within Philippines Manila</dc:title>
  <dc:creator/>
  <dc:language>en</dc:language>
  <cp:keywords/>
  <dcterms:created xsi:type="dcterms:W3CDTF">2025-12-11T11:33:31Z</dcterms:created>
  <dcterms:modified xsi:type="dcterms:W3CDTF">2025-12-11T11:33:31Z</dcterms:modified>
</cp:coreProperties>
</file>

<file path=docProps/custom.xml><?xml version="1.0" encoding="utf-8"?>
<Properties xmlns="http://schemas.openxmlformats.org/officeDocument/2006/custom-properties" xmlns:vt="http://schemas.openxmlformats.org/officeDocument/2006/docPropsVTypes"/>
</file>