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6" w:name="Xf1b55d8af4a2a155293c302d7bf70c27eb659fb"/>
    <w:p>
      <w:pPr>
        <w:pStyle w:val="Heading1"/>
      </w:pPr>
      <w:r>
        <w:t xml:space="preserve">Research Proposal: The Evolving Role of the Architect in Contemporary Russia Moscow</w:t>
      </w:r>
    </w:p>
    <w:p>
      <w:pPr>
        <w:pStyle w:val="FirstParagraph"/>
      </w:pPr>
      <w:r>
        <w:rPr>
          <w:bCs/>
          <w:b/>
        </w:rPr>
        <w:t xml:space="preserve">Abstract:</w:t>
      </w:r>
      <w:r>
        <w:t xml:space="preserve"> </w:t>
      </w:r>
      <w:r>
        <w:t xml:space="preserve">This Research Proposal investigates the multifaceted challenges, opportunities, and evolving professional identity of the</w:t>
      </w:r>
      <w:r>
        <w:t xml:space="preserve"> </w:t>
      </w:r>
      <w:r>
        <w:rPr>
          <w:iCs/>
          <w:i/>
        </w:rPr>
        <w:t xml:space="preserve">Architect</w:t>
      </w:r>
      <w:r>
        <w:t xml:space="preserve"> </w:t>
      </w:r>
      <w:r>
        <w:t xml:space="preserve">within the dynamic urban landscape of Russia's capital, Moscow. Focusing on post-Soviet transformation, rapid urbanization pressures, cultural heritage preservation conflicts, and emerging sustainability imperatives, this study seeks to articulate a nuanced understanding of how the contemporary</w:t>
      </w:r>
      <w:r>
        <w:t xml:space="preserve"> </w:t>
      </w:r>
      <w:r>
        <w:rPr>
          <w:iCs/>
          <w:i/>
        </w:rPr>
        <w:t xml:space="preserve">Architect</w:t>
      </w:r>
      <w:r>
        <w:t xml:space="preserve"> </w:t>
      </w:r>
      <w:r>
        <w:t xml:space="preserve">navigates complex socio-political and economic realities specific to</w:t>
      </w:r>
      <w:r>
        <w:t xml:space="preserve"> </w:t>
      </w:r>
      <w:r>
        <w:rPr>
          <w:bCs/>
          <w:b/>
        </w:rPr>
        <w:t xml:space="preserve">Russia Moscow</w:t>
      </w:r>
      <w:r>
        <w:t xml:space="preserve">. The findings aim to provide actionable insights for architectural practice, education, and urban policy development in one of the world's most significant metropolitan centers.</w:t>
      </w:r>
    </w:p>
    <w:bookmarkStart w:id="20" w:name="introduction-the-imperative-context"/>
    <w:p>
      <w:pPr>
        <w:pStyle w:val="Heading2"/>
      </w:pPr>
      <w:r>
        <w:t xml:space="preserve">1. Introduction: The Imperative Context</w:t>
      </w:r>
    </w:p>
    <w:p>
      <w:pPr>
        <w:pStyle w:val="FirstParagraph"/>
      </w:pPr>
      <w:r>
        <w:t xml:space="preserve">Moscow stands as a unique crucible where imperial grandeur, Soviet ideological expression, and contemporary global aspirations collide within its built environment. As the political, economic, and cultural heart of</w:t>
      </w:r>
      <w:r>
        <w:t xml:space="preserve"> </w:t>
      </w:r>
      <w:r>
        <w:rPr>
          <w:bCs/>
          <w:b/>
        </w:rPr>
        <w:t xml:space="preserve">Russia Moscow</w:t>
      </w:r>
      <w:r>
        <w:t xml:space="preserve">, the city experiences intense pressure for redevelopment while grappling with a vast legacy of protected heritage sites. The role of the</w:t>
      </w:r>
      <w:r>
        <w:t xml:space="preserve"> </w:t>
      </w:r>
      <w:r>
        <w:rPr>
          <w:iCs/>
          <w:i/>
        </w:rPr>
        <w:t xml:space="preserve">Architect</w:t>
      </w:r>
      <w:r>
        <w:t xml:space="preserve"> </w:t>
      </w:r>
      <w:r>
        <w:t xml:space="preserve">in this context has transcended mere technical design; it has become inherently political, culturally resonant, and strategically vital for shaping Moscow's future identity. This Research Proposal addresses a critical gap: the lack of comprehensive, empirically grounded studies specifically examining how the modern</w:t>
      </w:r>
      <w:r>
        <w:t xml:space="preserve"> </w:t>
      </w:r>
      <w:r>
        <w:rPr>
          <w:iCs/>
          <w:i/>
        </w:rPr>
        <w:t xml:space="preserve">Architect</w:t>
      </w:r>
      <w:r>
        <w:t xml:space="preserve">'s practice, agency, and professional ethos are defined and challenged within the unique constraints and opportunities of</w:t>
      </w:r>
      <w:r>
        <w:t xml:space="preserve"> </w:t>
      </w:r>
      <w:r>
        <w:rPr>
          <w:bCs/>
          <w:b/>
        </w:rPr>
        <w:t xml:space="preserve">Russia Moscow</w:t>
      </w:r>
      <w:r>
        <w:t xml:space="preserve">. Understanding this is paramount for fostering sustainable urban development in one of Europe's largest metropolises.</w:t>
      </w:r>
    </w:p>
    <w:bookmarkEnd w:id="20"/>
    <w:bookmarkStart w:id="21" w:name="X99d890932862f1cc52d74096360efd92f09318a"/>
    <w:p>
      <w:pPr>
        <w:pStyle w:val="Heading2"/>
      </w:pPr>
      <w:r>
        <w:t xml:space="preserve">2. Problem Statement: Navigating Complexity in Moscow</w:t>
      </w:r>
    </w:p>
    <w:p>
      <w:pPr>
        <w:pStyle w:val="FirstParagraph"/>
      </w:pPr>
      <w:r>
        <w:t xml:space="preserve">The contemporary Architect operating in</w:t>
      </w:r>
      <w:r>
        <w:t xml:space="preserve"> </w:t>
      </w:r>
      <w:r>
        <w:rPr>
          <w:bCs/>
          <w:b/>
        </w:rPr>
        <w:t xml:space="preserve">Russia Moscow</w:t>
      </w:r>
      <w:r>
        <w:t xml:space="preserve"> </w:t>
      </w:r>
      <w:r>
        <w:t xml:space="preserve">faces a confluence of unprecedented pressures:</w:t>
      </w:r>
    </w:p>
    <w:p>
      <w:pPr>
        <w:numPr>
          <w:ilvl w:val="0"/>
          <w:numId w:val="1001"/>
        </w:numPr>
        <w:pStyle w:val="Compact"/>
      </w:pPr>
      <w:r>
        <w:rPr>
          <w:iCs/>
          <w:i/>
        </w:rPr>
        <w:t xml:space="preserve">Spatial &amp; Heritage Tensions:</w:t>
      </w:r>
      <w:r>
        <w:t xml:space="preserve"> </w:t>
      </w:r>
      <w:r>
        <w:t xml:space="preserve">Balancing the demands of modern high-density development (e.g., Moscow City, Zaryadye Park) with the preservation of historic fabric (e.g., Kitai-gorod, Arbat) and Soviet-era monuments requires nuanced architectural solutions that satisfy regulatory bodies, communities, and historical value.</w:t>
      </w:r>
    </w:p>
    <w:p>
      <w:pPr>
        <w:numPr>
          <w:ilvl w:val="0"/>
          <w:numId w:val="1001"/>
        </w:numPr>
        <w:pStyle w:val="Compact"/>
      </w:pPr>
      <w:r>
        <w:rPr>
          <w:iCs/>
          <w:i/>
        </w:rPr>
        <w:t xml:space="preserve">Policy &amp; Bureaucracy:</w:t>
      </w:r>
      <w:r>
        <w:t xml:space="preserve"> </w:t>
      </w:r>
      <w:r>
        <w:t xml:space="preserve">Navigating a complex web of municipal regulations, state ownership interests (particularly for large-scale projects), and evolving national urban policies significantly impacts the Architect's creative freedom and project feasibility within</w:t>
      </w:r>
      <w:r>
        <w:t xml:space="preserve"> </w:t>
      </w:r>
      <w:r>
        <w:rPr>
          <w:bCs/>
          <w:b/>
        </w:rPr>
        <w:t xml:space="preserve">Russia Moscow</w:t>
      </w:r>
      <w:r>
        <w:t xml:space="preserve">.</w:t>
      </w:r>
    </w:p>
    <w:p>
      <w:pPr>
        <w:numPr>
          <w:ilvl w:val="0"/>
          <w:numId w:val="1001"/>
        </w:numPr>
        <w:pStyle w:val="Compact"/>
      </w:pPr>
      <w:r>
        <w:rPr>
          <w:iCs/>
          <w:i/>
        </w:rPr>
        <w:t xml:space="preserve">Sustainability Imperatives:</w:t>
      </w:r>
      <w:r>
        <w:t xml:space="preserve"> </w:t>
      </w:r>
      <w:r>
        <w:t xml:space="preserve">Integrating energy efficiency, climate resilience (addressing urban heat island effects), and sustainable materials into designs for a rapidly warming city presents technical and economic challenges distinct from Western contexts.</w:t>
      </w:r>
    </w:p>
    <w:p>
      <w:pPr>
        <w:numPr>
          <w:ilvl w:val="0"/>
          <w:numId w:val="1001"/>
        </w:numPr>
        <w:pStyle w:val="Compact"/>
      </w:pPr>
      <w:r>
        <w:rPr>
          <w:iCs/>
          <w:i/>
        </w:rPr>
        <w:t xml:space="preserve">Globalization vs. Local Identity:</w:t>
      </w:r>
      <w:r>
        <w:t xml:space="preserve"> </w:t>
      </w:r>
      <w:r>
        <w:t xml:space="preserve">The pressure to adopt international architectural trends versus the imperative to create culturally resonant architecture that speaks to Moscow's specific historical narrative remains a core tension for the Architect in</w:t>
      </w:r>
      <w:r>
        <w:t xml:space="preserve"> </w:t>
      </w:r>
      <w:r>
        <w:rPr>
          <w:bCs/>
          <w:b/>
        </w:rPr>
        <w:t xml:space="preserve">Russia Moscow</w:t>
      </w:r>
      <w:r>
        <w:t xml:space="preserve">.</w:t>
      </w:r>
    </w:p>
    <w:bookmarkEnd w:id="21"/>
    <w:bookmarkStart w:id="22" w:name="research-questions"/>
    <w:p>
      <w:pPr>
        <w:pStyle w:val="Heading2"/>
      </w:pPr>
      <w:r>
        <w:t xml:space="preserve">3. Research Questions</w:t>
      </w:r>
    </w:p>
    <w:p>
      <w:pPr>
        <w:pStyle w:val="FirstParagraph"/>
      </w:pPr>
      <w:r>
        <w:t xml:space="preserve">This Research Proposal centers on the following key questions, directly addressing the unique position of the Architect within Russia Moscow:</w:t>
      </w:r>
    </w:p>
    <w:p>
      <w:pPr>
        <w:numPr>
          <w:ilvl w:val="0"/>
          <w:numId w:val="1002"/>
        </w:numPr>
        <w:pStyle w:val="Compact"/>
      </w:pPr>
      <w:r>
        <w:t xml:space="preserve">How do current regulatory frameworks and socio-political dynamics in Russia Moscow specifically shape the decision-making autonomy and professional agency of Architects?</w:t>
      </w:r>
    </w:p>
    <w:p>
      <w:pPr>
        <w:numPr>
          <w:ilvl w:val="0"/>
          <w:numId w:val="1002"/>
        </w:numPr>
        <w:pStyle w:val="Compact"/>
      </w:pPr>
      <w:r>
        <w:t xml:space="preserve">What are the dominant strategies employed by successful Architects in Moscow to reconcile contemporary development needs with heritage conservation requirements?</w:t>
      </w:r>
    </w:p>
    <w:p>
      <w:pPr>
        <w:numPr>
          <w:ilvl w:val="0"/>
          <w:numId w:val="1002"/>
        </w:numPr>
        <w:pStyle w:val="Compact"/>
      </w:pPr>
      <w:r>
        <w:t xml:space="preserve">To what extent are emerging sustainability practices (beyond basic compliance) being integrated into mainstream Architectural practice across different project scales in Moscow?</w:t>
      </w:r>
    </w:p>
    <w:p>
      <w:pPr>
        <w:numPr>
          <w:ilvl w:val="0"/>
          <w:numId w:val="1002"/>
        </w:numPr>
        <w:pStyle w:val="Compact"/>
      </w:pPr>
      <w:r>
        <w:t xml:space="preserve">How do Architects in Russia Moscow perceive and navigate the tension between global architectural discourse and the need for culturally specific urban design solutions?</w:t>
      </w:r>
    </w:p>
    <w:p>
      <w:pPr>
        <w:numPr>
          <w:ilvl w:val="0"/>
          <w:numId w:val="1002"/>
        </w:numPr>
        <w:pStyle w:val="Compact"/>
      </w:pPr>
      <w:r>
        <w:t xml:space="preserve">What skills, knowledge, and ethical considerations are increasingly deemed essential for the modern Architect operating effectively within the unique ecosystem of Russia Moscow, compared to international counterparts?</w:t>
      </w:r>
    </w:p>
    <w:bookmarkEnd w:id="22"/>
    <w:bookmarkStart w:id="23" w:name="methodology-a-multifaceted-approach"/>
    <w:p>
      <w:pPr>
        <w:pStyle w:val="Heading2"/>
      </w:pPr>
      <w:r>
        <w:t xml:space="preserve">4. Methodology: A Multifaceted Approach</w:t>
      </w:r>
    </w:p>
    <w:p>
      <w:pPr>
        <w:pStyle w:val="FirstParagraph"/>
      </w:pPr>
      <w:r>
        <w:t xml:space="preserve">This mixed-methods research combines quantitative and qualitative analysis tailored to the Moscow context:</w:t>
      </w:r>
    </w:p>
    <w:p>
      <w:pPr>
        <w:numPr>
          <w:ilvl w:val="0"/>
          <w:numId w:val="1003"/>
        </w:numPr>
        <w:pStyle w:val="Compact"/>
      </w:pPr>
      <w:r>
        <w:rPr>
          <w:iCs/>
          <w:i/>
        </w:rPr>
        <w:t xml:space="preserve">Document Analysis:</w:t>
      </w:r>
      <w:r>
        <w:t xml:space="preserve"> </w:t>
      </w:r>
      <w:r>
        <w:t xml:space="preserve">Systematic review of key municipal urban plans (e.g., Moscow Urban Development Concept 2035), heritage protection regulations, major project briefs (e.g., VDNKh redevelopment), and architectural journals published in Russia to map the formal landscape influencing the Architect.</w:t>
      </w:r>
    </w:p>
    <w:p>
      <w:pPr>
        <w:numPr>
          <w:ilvl w:val="0"/>
          <w:numId w:val="1003"/>
        </w:numPr>
        <w:pStyle w:val="Compact"/>
      </w:pPr>
      <w:r>
        <w:rPr>
          <w:iCs/>
          <w:i/>
        </w:rPr>
        <w:t xml:space="preserve">Expert Interviews:</w:t>
      </w:r>
      <w:r>
        <w:t xml:space="preserve"> </w:t>
      </w:r>
      <w:r>
        <w:t xml:space="preserve">In-depth, semi-structured interviews with 25-30 practicing Architects (including senior partners from leading firms like MVRDV Moscow, Kuznetsov Architecture Studio, and emerging practices), urban planners, heritage conservation specialists, and municipal officials within Russia Moscow to capture lived experiences and professional perspectives.</w:t>
      </w:r>
    </w:p>
    <w:p>
      <w:pPr>
        <w:numPr>
          <w:ilvl w:val="0"/>
          <w:numId w:val="1003"/>
        </w:numPr>
        <w:pStyle w:val="Compact"/>
      </w:pPr>
      <w:r>
        <w:rPr>
          <w:iCs/>
          <w:i/>
        </w:rPr>
        <w:t xml:space="preserve">Case Study Analysis:</w:t>
      </w:r>
      <w:r>
        <w:t xml:space="preserve"> </w:t>
      </w:r>
      <w:r>
        <w:t xml:space="preserve">In-depth examination of 3-5 significant recent projects in Moscow (e.g., Zaryadye Park restoration/extension, new residential towers in Krasnogvardeysky district, adaptive reuse of Soviet industrial sites) to dissect the Architect's role, challenges faced, and solutions implemented within the specific Moscow context.</w:t>
      </w:r>
    </w:p>
    <w:p>
      <w:pPr>
        <w:numPr>
          <w:ilvl w:val="0"/>
          <w:numId w:val="1003"/>
        </w:numPr>
        <w:pStyle w:val="Compact"/>
      </w:pPr>
      <w:r>
        <w:rPr>
          <w:iCs/>
          <w:i/>
        </w:rPr>
        <w:t xml:space="preserve">Comparative Element:</w:t>
      </w:r>
      <w:r>
        <w:t xml:space="preserve"> </w:t>
      </w:r>
      <w:r>
        <w:t xml:space="preserve">Brief comparative analysis with architectural practice frameworks in other major post-Soviet capitals (e.g., Kyiv, Vilnius) to highlight Moscow-specific nuances.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significant contributions:</w:t>
      </w:r>
    </w:p>
    <w:p>
      <w:pPr>
        <w:numPr>
          <w:ilvl w:val="0"/>
          <w:numId w:val="1004"/>
        </w:numPr>
        <w:pStyle w:val="Compact"/>
      </w:pPr>
      <w:r>
        <w:rPr>
          <w:iCs/>
          <w:i/>
        </w:rPr>
        <w:t xml:space="preserve">Practical Framework:</w:t>
      </w:r>
      <w:r>
        <w:t xml:space="preserve"> </w:t>
      </w:r>
      <w:r>
        <w:t xml:space="preserve">A detailed professional framework outlining the evolving competencies, ethical considerations, and strategic approaches essential for Architects operating successfully in the complex environment of Russia Moscow.</w:t>
      </w:r>
    </w:p>
    <w:p>
      <w:pPr>
        <w:numPr>
          <w:ilvl w:val="0"/>
          <w:numId w:val="1004"/>
        </w:numPr>
        <w:pStyle w:val="Compact"/>
      </w:pPr>
      <w:r>
        <w:rPr>
          <w:iCs/>
          <w:i/>
        </w:rPr>
        <w:t xml:space="preserve">Policy Recommendations:</w:t>
      </w:r>
      <w:r>
        <w:t xml:space="preserve"> </w:t>
      </w:r>
      <w:r>
        <w:t xml:space="preserve">Evidence-based recommendations for municipal authorities in Moscow to refine regulatory environments and support mechanisms that empower Architectural innovation while safeguarding heritage and promoting sustainability.</w:t>
      </w:r>
    </w:p>
    <w:p>
      <w:pPr>
        <w:numPr>
          <w:ilvl w:val="0"/>
          <w:numId w:val="1004"/>
        </w:numPr>
        <w:pStyle w:val="Compact"/>
      </w:pPr>
      <w:r>
        <w:rPr>
          <w:iCs/>
          <w:i/>
        </w:rPr>
        <w:t xml:space="preserve">Academic Contribution:</w:t>
      </w:r>
      <w:r>
        <w:t xml:space="preserve"> </w:t>
      </w:r>
      <w:r>
        <w:t xml:space="preserve">A foundational study enriching the discourse on urbanism within post-Soviet contexts, specifically focusing on the profession of the Architect as a key agent of change in Russia Moscow. It moves beyond generic urban studies to center the professional subject.</w:t>
      </w:r>
    </w:p>
    <w:p>
      <w:pPr>
        <w:numPr>
          <w:ilvl w:val="0"/>
          <w:numId w:val="1004"/>
        </w:numPr>
        <w:pStyle w:val="Compact"/>
      </w:pPr>
      <w:r>
        <w:rPr>
          <w:iCs/>
          <w:i/>
        </w:rPr>
        <w:t xml:space="preserve">Educational Impact:</w:t>
      </w:r>
      <w:r>
        <w:t xml:space="preserve"> </w:t>
      </w:r>
      <w:r>
        <w:t xml:space="preserve">Insights directly informing curricula updates for architectural education programs in Russia (e.g., MSU, St. Petersburg State University) and internationally, preparing future Architects for the specific demands of working in Moscow and similar complex global cities.</w:t>
      </w:r>
    </w:p>
    <w:bookmarkEnd w:id="24"/>
    <w:bookmarkStart w:id="25" w:name="X4155620498f91e450aa7dc9ebcaa96aa4153f08"/>
    <w:p>
      <w:pPr>
        <w:pStyle w:val="Heading2"/>
      </w:pPr>
      <w:r>
        <w:t xml:space="preserve">6. Conclusion: The Architect as Urban Catalyst</w:t>
      </w:r>
    </w:p>
    <w:p>
      <w:pPr>
        <w:pStyle w:val="FirstParagraph"/>
      </w:pPr>
      <w:r>
        <w:t xml:space="preserve">The role of the Architect within Russia Moscow is not static; it is continuously being redefined by the city's relentless transformation. This Research Proposal asserts that a deep, context-specific understanding of how the contemporary Architect navigates policy, heritage, sustainability, and identity in Moscow is crucial for the city's future success. By focusing intently on</w:t>
      </w:r>
      <w:r>
        <w:t xml:space="preserve"> </w:t>
      </w:r>
      <w:r>
        <w:rPr>
          <w:bCs/>
          <w:b/>
        </w:rPr>
        <w:t xml:space="preserve">Russia Moscow</w:t>
      </w:r>
      <w:r>
        <w:t xml:space="preserve"> </w:t>
      </w:r>
      <w:r>
        <w:t xml:space="preserve">as the primary case study and centering the experience of the</w:t>
      </w:r>
      <w:r>
        <w:t xml:space="preserve"> </w:t>
      </w:r>
      <w:r>
        <w:rPr>
          <w:iCs/>
          <w:i/>
        </w:rPr>
        <w:t xml:space="preserve">Architect</w:t>
      </w:r>
      <w:r>
        <w:t xml:space="preserve">, this research moves beyond broad observations to provide actionable knowledge. It recognizes that effective urban development in this global capital hinges significantly on empowering and understanding the creative, strategic, and culturally sensitive professional at its core – the Architect. The findings of this Research Proposal will be instrumental in shaping more resilient, equitable, and authentically Moscow-centric urban futures.</w:t>
      </w:r>
    </w:p>
    <w:p>
      <w:pPr>
        <w:pStyle w:val="BodyText"/>
      </w:pPr>
      <w:r>
        <w:rPr>
          <w:bCs/>
          <w:b/>
        </w:rPr>
        <w:t xml:space="preserve">Word Count: 875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Contemporary Russia Moscow</dc:title>
  <dc:creator/>
  <dc:language>en</dc:language>
  <cp:keywords/>
  <dcterms:created xsi:type="dcterms:W3CDTF">2026-07-21T01:59:44Z</dcterms:created>
  <dcterms:modified xsi:type="dcterms:W3CDTF">2026-07-21T01:59:44Z</dcterms:modified>
</cp:coreProperties>
</file>

<file path=docProps/custom.xml><?xml version="1.0" encoding="utf-8"?>
<Properties xmlns="http://schemas.openxmlformats.org/officeDocument/2006/custom-properties" xmlns:vt="http://schemas.openxmlformats.org/officeDocument/2006/docPropsVTypes"/>
</file>