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551cf8316f915bcbcf5c1aef16112d0afb66e44"/>
    <w:p>
      <w:pPr>
        <w:pStyle w:val="Heading1"/>
      </w:pPr>
      <w:r>
        <w:t xml:space="preserve">Research Proposal: Advancing Sustainable Architectural Practices in Dakar, Senegal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Dakar, the vibrant capital of Senegal, stands at a critical juncture of rapid urbanization and climate vulnerability. With a population exceeding 4 million and projected to double by 2050, the city faces unprecedented challenges in housing, infrastructure, and environmental sustainability. As an architect working in this dynamic context, I propose a research initiative to redefine architectural practice for Dakar's unique socio-ecological realities. This Research Proposal centers on the transformative potential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catalyst for equitable urban development in Senegal Dakar—a city where colonial legacies, cultural heritage, and contemporary pressures collide.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architectural interventions in Dakar predominantly prioritize Western aesthetics over local contexts, resulting in energy-intensive structures that exacerbate heat islands and resource depletion. Informal settlements like the Medina of Dakar house 40% of the population yet lack access to sustainable housing solutions. Crucially, there exists a critical gap between global sustainability frameworks and Senegalese architectural practice—where traditional building techniques (e.g.,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mud construction) are sidelined in favor of imported materials. Without context-specific architectural innovation, Dakar risks becoming a symbol of unsustainable urbanization in Africa. This research addresses the urgent need for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-led paradigm shift that harmonizes cultural preservation with ecological resilience.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and evaluate existing sustainable building practices within Dakar's vernacular architecture, particularly those incorporating local materials (laterite, bamboo, recycled textiles).</w:t>
      </w:r>
    </w:p>
    <w:p>
      <w:pPr>
        <w:numPr>
          <w:ilvl w:val="0"/>
          <w:numId w:val="1001"/>
        </w:numPr>
        <w:pStyle w:val="Compact"/>
      </w:pPr>
      <w:r>
        <w:t xml:space="preserve">To co-design a scalable framework for "Dakar-Adaptive Architecture" with community stakeholders, integrating climate-responsive techniques with Senegalese cultural identity.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impact of contextually appropriate architectural solutions on informal settlement communities through measurable indicators (energy savings, water retention, community ownership).</w:t>
      </w:r>
    </w:p>
    <w:p>
      <w:pPr>
        <w:numPr>
          <w:ilvl w:val="0"/>
          <w:numId w:val="1001"/>
        </w:numPr>
        <w:pStyle w:val="Compact"/>
      </w:pPr>
      <w:r>
        <w:t xml:space="preserve">To develop policy recommendations for Senegal's Ministry of Urban Planning that incentivize sustainable architectural practices in Dakar's master plans.</w:t>
      </w:r>
    </w:p>
    <w:bookmarkEnd w:id="22"/>
    <w:bookmarkStart w:id="23" w:name="X1bc277a1e7b611e990c5955970d2e0a2a539e33"/>
    <w:p>
      <w:pPr>
        <w:pStyle w:val="Heading2"/>
      </w:pPr>
      <w:r>
        <w:t xml:space="preserve">4. Literature Review: Contextualizing the Gap</w:t>
      </w:r>
    </w:p>
    <w:p>
      <w:pPr>
        <w:pStyle w:val="FirstParagraph"/>
      </w:pPr>
      <w:r>
        <w:t xml:space="preserve">While global literature on sustainable architecture (e.g., UN-Habitat reports, Aga Khan Award studies) emphasizes energy efficiency and resource conservation, few studies address Dakar's specific challenges. Research by Samba (2019) on West African urbanism notes that 70% of Dakar's building stock is informal or substandard. Conversely, works by Diop (2021) highlight Senegal's traditional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techniques as climate-resilient but underutilized due to policy neglect. This research bridges the gap between academic discourse and on-the-ground practice by centering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's role not merely as a designer, but as a community collaborator—addressing Senegal Dakar's unique needs that global templates overlook.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interlocking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Ethnography:</w:t>
      </w:r>
      <w:r>
        <w:t xml:space="preserve"> </w:t>
      </w:r>
      <w:r>
        <w:t xml:space="preserve">Collaborative workshops with 15 architects, community leaders, and elders in Dakar’s Fann and Grand-Yoff districts to map traditional knowledge systems. Participants will co-create design prototypes using locally sourced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Performance Analysis:</w:t>
      </w:r>
      <w:r>
        <w:t xml:space="preserve"> </w:t>
      </w:r>
      <w:r>
        <w:t xml:space="preserve">Baseline monitoring of 20 existing structures (both formal and informal) across Dakar, measuring thermal comfort, water usage, and energy consumption. Comparative analysis with proposed sustainable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Intervention Mapping:</w:t>
      </w:r>
      <w:r>
        <w:t xml:space="preserve"> </w:t>
      </w:r>
      <w:r>
        <w:t xml:space="preserve">Working with Senegal's National Housing Agency (ANAH) to draft a "Dakar Architectural Charter" integrating research findings into municipal zoning codes and construction standards.</w:t>
      </w:r>
    </w:p>
    <w:p>
      <w:pPr>
        <w:pStyle w:val="FirstParagraph"/>
      </w:pPr>
      <w:r>
        <w:t xml:space="preserve">The study spans 18 months, prioritizing ethical engagement: All community partners receive stipends, and intellectual property rights are co-owned with local participants. Digital tools (e.g., GIS mapping) will document indigenous knowledge for future reference.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digital archive of Dakar's sustainable building traditions, featuring 3D models of vernacular techniques.</w:t>
      </w:r>
    </w:p>
    <w:p>
      <w:pPr>
        <w:numPr>
          <w:ilvl w:val="0"/>
          <w:numId w:val="1003"/>
        </w:numPr>
        <w:pStyle w:val="Compact"/>
      </w:pPr>
      <w:r>
        <w:t xml:space="preserve">A validated "Dakar-Adaptive Architecture" toolkit for architects—providing material specifications, cost analyses, and climate-performance data for local contexts.</w:t>
      </w:r>
    </w:p>
    <w:p>
      <w:pPr>
        <w:numPr>
          <w:ilvl w:val="0"/>
          <w:numId w:val="1003"/>
        </w:numPr>
        <w:pStyle w:val="Compact"/>
      </w:pPr>
      <w:r>
        <w:t xml:space="preserve">Policy briefs targeting Senegal Dakar's urban development strategy (2035), positioning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central actor in national sustainability goals.</w:t>
      </w:r>
    </w:p>
    <w:p>
      <w:pPr>
        <w:pStyle w:val="FirstParagraph"/>
      </w:pPr>
      <w:r>
        <w:t xml:space="preserve">The significance extends beyond Dakar: This model demonstrates how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can drive decolonized urbanism, offering a blueprint for other rapidly growing African cities. By proving that sustainable architecture need not compromise cultural identity or affordability, the research challenges global "one-size-fits-all" approaches. For Senegal Dakar specifically, it promises reduced household energy costs (est. 30% savings), enhanced resilience to Sahel climate shifts, and the revitalization of artisanal building trades—a direct contribution to Senegal's National Development Plan (PNDL 2018-2027).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Community Mobilization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mapping report; Partner agreements signed with 5 community groups.</w:t>
      </w:r>
    </w:p>
    <w:p>
      <w:pPr>
        <w:pStyle w:val="BodyText"/>
      </w:pPr>
      <w:r>
        <w:t xml:space="preserve">Fieldwork &amp; Co-Design Workshops</w:t>
      </w:r>
    </w:p>
    <w:p>
      <w:pPr>
        <w:pStyle w:val="BodyText"/>
      </w:pPr>
      <w:r>
        <w:t xml:space="preserve">4-10</w:t>
      </w:r>
    </w:p>
    <w:p>
      <w:pPr>
        <w:pStyle w:val="BodyText"/>
      </w:pPr>
      <w:r>
        <w:t xml:space="preserve">Dakar Sustainable Architecture Framework draft; 3 prototype designs.</w:t>
      </w:r>
    </w:p>
    <w:p>
      <w:pPr>
        <w:pStyle w:val="BodyText"/>
      </w:pPr>
      <w:r>
        <w:t xml:space="preserve">Data Analysis &amp; Policy Development</w:t>
      </w:r>
    </w:p>
    <w:p>
      <w:pPr>
        <w:pStyle w:val="BodyText"/>
      </w:pPr>
      <w:r>
        <w:t xml:space="preserve">11-15</w:t>
      </w:r>
    </w:p>
    <w:p>
      <w:pPr>
        <w:pStyle w:val="BodyText"/>
      </w:pPr>
      <w:r>
        <w:t xml:space="preserve">Environmental performance report; Draft Dakar Architectural Charter.</w:t>
      </w:r>
    </w:p>
    <w:p>
      <w:pPr>
        <w:pStyle w:val="BodyText"/>
      </w:pPr>
      <w:r>
        <w:t xml:space="preserve">Dissemination &amp; Implementation Planning</w:t>
      </w:r>
    </w:p>
    <w:p>
      <w:pPr>
        <w:pStyle w:val="BodyText"/>
      </w:pPr>
      <w:r>
        <w:t xml:space="preserve">16-18</w:t>
      </w:r>
    </w:p>
    <w:p>
      <w:pPr>
        <w:pStyle w:val="BodyText"/>
      </w:pPr>
      <w:r>
        <w:t xml:space="preserve">Presentation to Senegal Ministry of Urban Planning; Public digital archive launch.</w:t>
      </w:r>
    </w:p>
    <w:bookmarkEnd w:id="26"/>
    <w:bookmarkStart w:id="27" w:name="Xf8212244f217effa1ab4c20992c510db903c260"/>
    <w:p>
      <w:pPr>
        <w:pStyle w:val="Heading2"/>
      </w:pPr>
      <w:r>
        <w:t xml:space="preserve">8. Conclusion: The Architect as Urban Steward in Senegal Dakar</w:t>
      </w:r>
    </w:p>
    <w:p>
      <w:pPr>
        <w:pStyle w:val="FirstParagraph"/>
      </w:pPr>
      <w:r>
        <w:t xml:space="preserve">In a city where the sea encroaches on coastlines and heatwaves intensify, the role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in Senegal Dakar transcends aesthetics—it is a matter of survival. This Research Proposal positions architectural practice as an ethical imperative: to heal urban divides while honoring Senegal's rich cultural tapestry. By centering community voices and indigenous knowledge, we move beyond "sustainable architecture" as a buzzword to actionable, dignified living environments. The outcomes will empower architects in Dakar not merely as service providers but as co-creators of a resilient future—proving that when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collaborate, the most profound innovations emerge from the ground up. This is not just research; it is an investment in Dakar's soul and sustainability for generations to come.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Samba, M. (2019). *Urbanization and Informality in West Africa*. CODESRIA Press.</w:t>
      </w:r>
    </w:p>
    <w:p>
      <w:pPr>
        <w:numPr>
          <w:ilvl w:val="0"/>
          <w:numId w:val="1004"/>
        </w:numPr>
        <w:pStyle w:val="Compact"/>
      </w:pPr>
      <w:r>
        <w:t xml:space="preserve">Diop, A. (2021). "Vernacular Techniques in Dakar's Architecture." *Journal of African Urban Studies*, 14(3), 45–67.</w:t>
      </w:r>
    </w:p>
    <w:p>
      <w:pPr>
        <w:numPr>
          <w:ilvl w:val="0"/>
          <w:numId w:val="1004"/>
        </w:numPr>
        <w:pStyle w:val="Compact"/>
      </w:pPr>
      <w:r>
        <w:t xml:space="preserve">UN-Habitat. (2020). *Senegal Urban Development Review*. Nairobi: UN Publications.</w:t>
      </w:r>
    </w:p>
    <w:p>
      <w:pPr>
        <w:numPr>
          <w:ilvl w:val="0"/>
          <w:numId w:val="1004"/>
        </w:numPr>
        <w:pStyle w:val="Compact"/>
      </w:pPr>
      <w:r>
        <w:t xml:space="preserve">Senegal Ministry of Planning. (2018). *National Development Plan: 2018-2035*.</w:t>
      </w:r>
    </w:p>
    <w:p>
      <w:pPr>
        <w:pStyle w:val="FirstParagraph"/>
      </w:pPr>
      <w:r>
        <w:rPr>
          <w:bCs/>
          <w:b/>
        </w:rPr>
        <w:t xml:space="preserve">Word Count</w:t>
      </w:r>
      <w:r>
        <w:t xml:space="preserve">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Architectural Practices in Dakar, Senegal</dc:title>
  <dc:creator/>
  <dc:language>en</dc:language>
  <cp:keywords/>
  <dcterms:created xsi:type="dcterms:W3CDTF">2026-07-14T17:40:27Z</dcterms:created>
  <dcterms:modified xsi:type="dcterms:W3CDTF">2026-07-14T17:40:27Z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