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8" w:name="X31a6014afa41bdc6c0f178921bf4ecb83a41775"/>
    <w:p>
      <w:pPr>
        <w:pStyle w:val="Heading1"/>
      </w:pPr>
      <w:r>
        <w:t xml:space="preserve">Research Proposal: The Evolving Role of the Architect in Contemporary Seoul, South Korea</w:t>
      </w:r>
    </w:p>
    <w:bookmarkStart w:id="20" w:name="abstract"/>
    <w:p>
      <w:pPr>
        <w:pStyle w:val="Heading2"/>
      </w:pPr>
      <w:r>
        <w:t xml:space="preserve">Abstract</w:t>
      </w:r>
    </w:p>
    <w:p>
      <w:pPr>
        <w:pStyle w:val="FirstParagraph"/>
      </w:pPr>
      <w:r>
        <w:t xml:space="preserve">This Research Proposal investigates the transformative role of the modern</w:t>
      </w:r>
      <w:r>
        <w:t xml:space="preserve"> </w:t>
      </w:r>
      <w:r>
        <w:rPr>
          <w:bCs/>
          <w:b/>
        </w:rPr>
        <w:t xml:space="preserve">Architect</w:t>
      </w:r>
      <w:r>
        <w:t xml:space="preserve"> </w:t>
      </w:r>
      <w:r>
        <w:t xml:space="preserve">within the rapidly evolving urban landscape of</w:t>
      </w:r>
      <w:r>
        <w:t xml:space="preserve"> </w:t>
      </w:r>
      <w:r>
        <w:rPr>
          <w:bCs/>
          <w:b/>
        </w:rPr>
        <w:t xml:space="preserve">South Korea Seoul</w:t>
      </w:r>
      <w:r>
        <w:t xml:space="preserve">. Focusing on post-pandemic urban regeneration, cultural preservation challenges, and technological integration, this study addresses a critical gap in understanding how contemporary architectural practice adapts to Seoul's unique socio-economic pressures. The research will analyze case studies from 2019–2024 across residential, commercial, and civic sectors to propose a new framework for</w:t>
      </w:r>
      <w:r>
        <w:t xml:space="preserve"> </w:t>
      </w:r>
      <w:r>
        <w:rPr>
          <w:bCs/>
          <w:b/>
        </w:rPr>
        <w:t xml:space="preserve">Architect</w:t>
      </w:r>
      <w:r>
        <w:t xml:space="preserve"> </w:t>
      </w:r>
      <w:r>
        <w:t xml:space="preserve">professional development aligned with Seoul's sustainable growth goals. With over 10 million residents and the world’s highest urban density in key districts, Seoul presents an unparalleled laboratory for examining how the</w:t>
      </w:r>
      <w:r>
        <w:t xml:space="preserve"> </w:t>
      </w:r>
      <w:r>
        <w:rPr>
          <w:bCs/>
          <w:b/>
        </w:rPr>
        <w:t xml:space="preserve">Architect</w:t>
      </w:r>
      <w:r>
        <w:t xml:space="preserve"> </w:t>
      </w:r>
      <w:r>
        <w:t xml:space="preserve">navigates tradition and innovation—a context deeply relevant to global urban centers facing similar challenges.</w:t>
      </w:r>
    </w:p>
    <w:bookmarkEnd w:id="20"/>
    <w:bookmarkStart w:id="21" w:name="Xeb70b37c18cd5f0fe2af974df2476ebefc69bf6"/>
    <w:p>
      <w:pPr>
        <w:pStyle w:val="Heading2"/>
      </w:pPr>
      <w:r>
        <w:t xml:space="preserve">1. Introduction: The Imperative for Research in Seoul</w:t>
      </w:r>
    </w:p>
    <w:p>
      <w:pPr>
        <w:pStyle w:val="FirstParagraph"/>
      </w:pPr>
      <w:r>
        <w:rPr>
          <w:bCs/>
          <w:b/>
        </w:rPr>
        <w:t xml:space="preserve">South Korea Seoul</w:t>
      </w:r>
      <w:r>
        <w:t xml:space="preserve">, as a hyper-dense metropolis of 25 million people in its metropolitan area, stands at the forefront of 21st-century urban challenges. Its architectural identity—shaped by post-war reconstruction, economic miracle-driven modernism, and now cutting-edge smart city initiatives—demands urgent scholarly attention. The</w:t>
      </w:r>
      <w:r>
        <w:t xml:space="preserve"> </w:t>
      </w:r>
      <w:r>
        <w:rPr>
          <w:bCs/>
          <w:b/>
        </w:rPr>
        <w:t xml:space="preserve">Architect</w:t>
      </w:r>
      <w:r>
        <w:t xml:space="preserve"> </w:t>
      </w:r>
      <w:r>
        <w:t xml:space="preserve">in Seoul operates within a complex nexus: balancing heritage conservation (e.g., Hanok village districts) with aggressive redevelopment; integrating digital infrastructure (5G, AI-driven urban management); and responding to seismic cultural shifts like the "New Deal" policy prioritizing sustainable communities. Despite Seoul’s global recognition as an architectural hub—boasting UNESCO sites like Changdeokgung Palace and recent projects such as the Seoul Forest Cultural Complex—the profession’s adaptive strategies remain under-documented. This</w:t>
      </w:r>
      <w:r>
        <w:t xml:space="preserve"> </w:t>
      </w:r>
      <w:r>
        <w:rPr>
          <w:bCs/>
          <w:b/>
        </w:rPr>
        <w:t xml:space="preserve">Research Proposal</w:t>
      </w:r>
      <w:r>
        <w:t xml:space="preserve"> </w:t>
      </w:r>
      <w:r>
        <w:t xml:space="preserve">directly responds to this gap, arguing that the</w:t>
      </w:r>
      <w:r>
        <w:t xml:space="preserve"> </w:t>
      </w:r>
      <w:r>
        <w:rPr>
          <w:bCs/>
          <w:b/>
        </w:rPr>
        <w:t xml:space="preserve">Architect</w:t>
      </w:r>
      <w:r>
        <w:t xml:space="preserve">'s role in shaping Seoul’s future is not merely technical but deeply cultural and political.</w:t>
      </w:r>
    </w:p>
    <w:bookmarkEnd w:id="21"/>
    <w:bookmarkStart w:id="22" w:name="Xba3f96655c522312faf4b23e424108539659171"/>
    <w:p>
      <w:pPr>
        <w:pStyle w:val="Heading2"/>
      </w:pPr>
      <w:r>
        <w:t xml:space="preserve">2. Literature Review: Current Gaps in Architectural Scholarship on Seoul</w:t>
      </w:r>
    </w:p>
    <w:p>
      <w:pPr>
        <w:pStyle w:val="FirstParagraph"/>
      </w:pPr>
      <w:r>
        <w:t xml:space="preserve">Existing scholarship on Korean architecture often focuses narrowly on historical typologies (e.g., traditional *hanok* dwellings) or macro-level urban planning, neglecting the practitioner’s lived experience. Studies by Kim (2020) and Lee (2021) examine Seoul’s post-war skyline but overlook contemporary</w:t>
      </w:r>
      <w:r>
        <w:t xml:space="preserve"> </w:t>
      </w:r>
      <w:r>
        <w:rPr>
          <w:bCs/>
          <w:b/>
        </w:rPr>
        <w:t xml:space="preserve">Architect</w:t>
      </w:r>
      <w:r>
        <w:t xml:space="preserve"> </w:t>
      </w:r>
      <w:r>
        <w:t xml:space="preserve">decision-making in mixed-use developments like Gangnam or Mapo districts. Crucially, no research bridges Seoul’s digital infrastructure ambitions—e.g., its 5G-enabled "Smart City" initiative—with the creative agency of the</w:t>
      </w:r>
      <w:r>
        <w:t xml:space="preserve"> </w:t>
      </w:r>
      <w:r>
        <w:rPr>
          <w:bCs/>
          <w:b/>
        </w:rPr>
        <w:t xml:space="preserve">Architect</w:t>
      </w:r>
      <w:r>
        <w:t xml:space="preserve">. This omission is critical: as Seoul targets net-zero emissions by 2050 (per its *Seoul Carbon Neutral Strategy*), the</w:t>
      </w:r>
      <w:r>
        <w:t xml:space="preserve"> </w:t>
      </w:r>
      <w:r>
        <w:rPr>
          <w:bCs/>
          <w:b/>
        </w:rPr>
        <w:t xml:space="preserve">Architect</w:t>
      </w:r>
      <w:r>
        <w:t xml:space="preserve"> </w:t>
      </w:r>
      <w:r>
        <w:t xml:space="preserve">must innovate beyond conventional green building practices. Our study fills this void by centering the</w:t>
      </w:r>
      <w:r>
        <w:t xml:space="preserve"> </w:t>
      </w:r>
      <w:r>
        <w:rPr>
          <w:bCs/>
          <w:b/>
        </w:rPr>
        <w:t xml:space="preserve">Architect</w:t>
      </w:r>
      <w:r>
        <w:t xml:space="preserve">'s perspective as both problem-solver and cultural mediator in Seoul’s urban transformation.</w:t>
      </w:r>
    </w:p>
    <w:bookmarkEnd w:id="22"/>
    <w:bookmarkStart w:id="23" w:name="research-objectives-questions"/>
    <w:p>
      <w:pPr>
        <w:pStyle w:val="Heading2"/>
      </w:pPr>
      <w:r>
        <w:t xml:space="preserve">3. Research Objectives &amp; Questions</w:t>
      </w:r>
    </w:p>
    <w:p>
      <w:pPr>
        <w:numPr>
          <w:ilvl w:val="0"/>
          <w:numId w:val="1001"/>
        </w:numPr>
        <w:pStyle w:val="Compact"/>
      </w:pPr>
      <w:r>
        <w:t xml:space="preserve">To map the evolving skillset required of the contemporary</w:t>
      </w:r>
      <w:r>
        <w:t xml:space="preserve"> </w:t>
      </w:r>
      <w:r>
        <w:rPr>
          <w:bCs/>
          <w:b/>
        </w:rPr>
        <w:t xml:space="preserve">Architect</w:t>
      </w:r>
      <w:r>
        <w:t xml:space="preserve"> </w:t>
      </w:r>
      <w:r>
        <w:t xml:space="preserve">in Seoul, particularly regarding digital tools (BIM, AI simulation), sustainability compliance, and cross-cultural client engagement.</w:t>
      </w:r>
    </w:p>
    <w:p>
      <w:pPr>
        <w:numPr>
          <w:ilvl w:val="0"/>
          <w:numId w:val="1001"/>
        </w:numPr>
        <w:pStyle w:val="Compact"/>
      </w:pPr>
      <w:r>
        <w:t xml:space="preserve">To analyze how the</w:t>
      </w:r>
      <w:r>
        <w:t xml:space="preserve"> </w:t>
      </w:r>
      <w:r>
        <w:rPr>
          <w:bCs/>
          <w:b/>
        </w:rPr>
        <w:t xml:space="preserve">Architect</w:t>
      </w:r>
      <w:r>
        <w:t xml:space="preserve"> </w:t>
      </w:r>
      <w:r>
        <w:t xml:space="preserve">negotiates tensions between preserving Seoul’s cultural heritage (e.g., insulating *hanok* neighborhoods from redevelopment) and meeting housing demand.</w:t>
      </w:r>
    </w:p>
    <w:p>
      <w:pPr>
        <w:numPr>
          <w:ilvl w:val="0"/>
          <w:numId w:val="1001"/>
        </w:numPr>
        <w:pStyle w:val="Compact"/>
      </w:pPr>
      <w:r>
        <w:t xml:space="preserve">To evaluate the impact of public policy (e.g., Seoul’s "15-Minute City" initiative) on</w:t>
      </w:r>
      <w:r>
        <w:t xml:space="preserve"> </w:t>
      </w:r>
      <w:r>
        <w:rPr>
          <w:bCs/>
          <w:b/>
        </w:rPr>
        <w:t xml:space="preserve">Architect</w:t>
      </w:r>
      <w:r>
        <w:t xml:space="preserve"> </w:t>
      </w:r>
      <w:r>
        <w:t xml:space="preserve">practice and community outcomes.</w:t>
      </w:r>
    </w:p>
    <w:bookmarkEnd w:id="23"/>
    <w:bookmarkStart w:id="24" w:name="methodology-a-multi-phase-approach"/>
    <w:p>
      <w:pPr>
        <w:pStyle w:val="Heading2"/>
      </w:pPr>
      <w:r>
        <w:t xml:space="preserve">4. Methodology: A Multi-Phase Approach</w:t>
      </w:r>
    </w:p>
    <w:p>
      <w:pPr>
        <w:pStyle w:val="FirstParagraph"/>
      </w:pPr>
      <w:r>
        <w:t xml:space="preserve">This mixed-methods study combines qualitative and quantitative analysis over 18 months:</w:t>
      </w:r>
    </w:p>
    <w:p>
      <w:pPr>
        <w:numPr>
          <w:ilvl w:val="0"/>
          <w:numId w:val="1002"/>
        </w:numPr>
        <w:pStyle w:val="Compact"/>
      </w:pPr>
      <w:r>
        <w:rPr>
          <w:bCs/>
          <w:b/>
        </w:rPr>
        <w:t xml:space="preserve">Phase 1 (Months 1–4):</w:t>
      </w:r>
      <w:r>
        <w:t xml:space="preserve"> </w:t>
      </w:r>
      <w:r>
        <w:t xml:space="preserve">Systematic review of Seoul-based architectural firms’ projects (2020–2024), focusing on sustainability certifications (LEED, Korea Green Building Certification) and heritage integration.</w:t>
      </w:r>
    </w:p>
    <w:p>
      <w:pPr>
        <w:numPr>
          <w:ilvl w:val="0"/>
          <w:numId w:val="1002"/>
        </w:numPr>
        <w:pStyle w:val="Compact"/>
      </w:pPr>
      <w:r>
        <w:rPr>
          <w:bCs/>
          <w:b/>
        </w:rPr>
        <w:t xml:space="preserve">Phase 2 (Months 5–10):</w:t>
      </w:r>
      <w:r>
        <w:t xml:space="preserve"> </w:t>
      </w:r>
      <w:r>
        <w:t xml:space="preserve">In-depth interviews with 35 practicing</w:t>
      </w:r>
      <w:r>
        <w:t xml:space="preserve"> </w:t>
      </w:r>
      <w:r>
        <w:rPr>
          <w:bCs/>
          <w:b/>
        </w:rPr>
        <w:t xml:space="preserve">Architect</w:t>
      </w:r>
      <w:r>
        <w:t xml:space="preserve">s across Seoul’s diverse practice scales (multinational firms, solo practitioners, cultural NGOs). Questions will probe ethical dilemmas in high-density contexts.</w:t>
      </w:r>
    </w:p>
    <w:p>
      <w:pPr>
        <w:numPr>
          <w:ilvl w:val="0"/>
          <w:numId w:val="1002"/>
        </w:numPr>
        <w:pStyle w:val="Compact"/>
      </w:pPr>
      <w:r>
        <w:rPr>
          <w:bCs/>
          <w:b/>
        </w:rPr>
        <w:t xml:space="preserve">Phase 3 (Months 11–15):</w:t>
      </w:r>
      <w:r>
        <w:t xml:space="preserve"> </w:t>
      </w:r>
      <w:r>
        <w:t xml:space="preserve">Case study analysis of three pivotal projects:</w:t>
      </w:r>
    </w:p>
    <w:p>
      <w:pPr>
        <w:numPr>
          <w:ilvl w:val="1"/>
          <w:numId w:val="1003"/>
        </w:numPr>
        <w:pStyle w:val="Compact"/>
      </w:pPr>
      <w:r>
        <w:rPr>
          <w:iCs/>
          <w:i/>
        </w:rPr>
        <w:t xml:space="preserve">The Seoul Plaza Redevelopment</w:t>
      </w:r>
      <w:r>
        <w:t xml:space="preserve">: Balancing commercial development with public space revitalization.</w:t>
      </w:r>
    </w:p>
    <w:p>
      <w:pPr>
        <w:numPr>
          <w:ilvl w:val="1"/>
          <w:numId w:val="1003"/>
        </w:numPr>
        <w:pStyle w:val="Compact"/>
      </w:pPr>
      <w:r>
        <w:rPr>
          <w:iCs/>
          <w:i/>
        </w:rPr>
        <w:t xml:space="preserve">Songpa Digital Valley Master Plan</w:t>
      </w:r>
      <w:r>
        <w:t xml:space="preserve">: Integrating smart infrastructure into residential zones.</w:t>
      </w:r>
    </w:p>
    <w:p>
      <w:pPr>
        <w:numPr>
          <w:ilvl w:val="1"/>
          <w:numId w:val="1003"/>
        </w:numPr>
        <w:pStyle w:val="Compact"/>
      </w:pPr>
      <w:r>
        <w:rPr>
          <w:iCs/>
          <w:i/>
        </w:rPr>
        <w:t xml:space="preserve">Insadong Cultural Preservation Project</w:t>
      </w:r>
      <w:r>
        <w:t xml:space="preserve">: Adapting historic districts for modern use without erasing cultural memory.</w:t>
      </w:r>
    </w:p>
    <w:p>
      <w:pPr>
        <w:numPr>
          <w:ilvl w:val="0"/>
          <w:numId w:val="1002"/>
        </w:numPr>
        <w:pStyle w:val="Compact"/>
      </w:pPr>
      <w:r>
        <w:rPr>
          <w:bCs/>
          <w:b/>
        </w:rPr>
        <w:t xml:space="preserve">Phase 4 (Months 16–18):</w:t>
      </w:r>
      <w:r>
        <w:t xml:space="preserve"> </w:t>
      </w:r>
      <w:r>
        <w:t xml:space="preserve">Co-creation workshops with Seoul Metropolitan Government and the Korean Institute of Architects to prototype a "Seoul Architectural Resilience Framework."</w:t>
      </w:r>
    </w:p>
    <w:bookmarkEnd w:id="24"/>
    <w:bookmarkStart w:id="25" w:name="expected-outcomes-significance"/>
    <w:p>
      <w:pPr>
        <w:pStyle w:val="Heading2"/>
      </w:pPr>
      <w:r>
        <w:t xml:space="preserve">5. Expected Outcomes &amp; Significance</w:t>
      </w:r>
    </w:p>
    <w:p>
      <w:pPr>
        <w:pStyle w:val="FirstParagraph"/>
      </w:pPr>
      <w:r>
        <w:t xml:space="preserve">This research will deliver three key contributions:</w:t>
      </w:r>
    </w:p>
    <w:p>
      <w:pPr>
        <w:numPr>
          <w:ilvl w:val="0"/>
          <w:numId w:val="1004"/>
        </w:numPr>
        <w:pStyle w:val="Compact"/>
      </w:pPr>
      <w:r>
        <w:t xml:space="preserve">A comprehensive taxonomy of competencies for the Seoul-based</w:t>
      </w:r>
      <w:r>
        <w:t xml:space="preserve"> </w:t>
      </w:r>
      <w:r>
        <w:rPr>
          <w:bCs/>
          <w:b/>
        </w:rPr>
        <w:t xml:space="preserve">Architect</w:t>
      </w:r>
      <w:r>
        <w:t xml:space="preserve">, addressing gaps identified in current architectural education curricula.</w:t>
      </w:r>
    </w:p>
    <w:p>
      <w:pPr>
        <w:numPr>
          <w:ilvl w:val="0"/>
          <w:numId w:val="1004"/>
        </w:numPr>
        <w:pStyle w:val="Compact"/>
      </w:pPr>
      <w:r>
        <w:t xml:space="preserve">A policy brief for the Seoul Metropolitan Government on streamlining approvals for heritage-sensitive projects, directly supporting its "Cultural City" vision.</w:t>
      </w:r>
    </w:p>
    <w:p>
      <w:pPr>
        <w:numPr>
          <w:ilvl w:val="0"/>
          <w:numId w:val="1004"/>
        </w:numPr>
        <w:pStyle w:val="Compact"/>
      </w:pPr>
      <w:r>
        <w:t xml:space="preserve">An open-access digital toolkit for</w:t>
      </w:r>
      <w:r>
        <w:t xml:space="preserve"> </w:t>
      </w:r>
      <w:r>
        <w:rPr>
          <w:bCs/>
          <w:b/>
        </w:rPr>
        <w:t xml:space="preserve">Architect</w:t>
      </w:r>
      <w:r>
        <w:t xml:space="preserve">s navigating Seoul’s unique urban code—featuring BIM templates optimized for high-density construction and community engagement protocols.</w:t>
      </w:r>
    </w:p>
    <w:p>
      <w:pPr>
        <w:pStyle w:val="FirstParagraph"/>
      </w:pPr>
      <w:r>
        <w:t xml:space="preserve">As a global model, this work will resonate beyond</w:t>
      </w:r>
      <w:r>
        <w:t xml:space="preserve"> </w:t>
      </w:r>
      <w:r>
        <w:rPr>
          <w:bCs/>
          <w:b/>
        </w:rPr>
        <w:t xml:space="preserve">South Korea Seoul</w:t>
      </w:r>
      <w:r>
        <w:t xml:space="preserve">. Cities like Tokyo, Singapore, and New York face analogous density challenges. By centering the</w:t>
      </w:r>
      <w:r>
        <w:t xml:space="preserve"> </w:t>
      </w:r>
      <w:r>
        <w:rPr>
          <w:bCs/>
          <w:b/>
        </w:rPr>
        <w:t xml:space="preserve">Architect</w:t>
      </w:r>
      <w:r>
        <w:t xml:space="preserve">'s agency in Seoul—a city where architectural innovation is synonymous with national identity—the study repositions the profession as a catalyst for equitable urban futures.</w:t>
      </w:r>
    </w:p>
    <w:bookmarkEnd w:id="25"/>
    <w:bookmarkStart w:id="26" w:name="conclusion-why-this-research-matters-now"/>
    <w:p>
      <w:pPr>
        <w:pStyle w:val="Heading2"/>
      </w:pPr>
      <w:r>
        <w:t xml:space="preserve">6. Conclusion: Why This Research Matters Now</w:t>
      </w:r>
    </w:p>
    <w:p>
      <w:pPr>
        <w:pStyle w:val="FirstParagraph"/>
      </w:pPr>
      <w:r>
        <w:t xml:space="preserve">The role of the</w:t>
      </w:r>
      <w:r>
        <w:t xml:space="preserve"> </w:t>
      </w:r>
      <w:r>
        <w:rPr>
          <w:bCs/>
          <w:b/>
        </w:rPr>
        <w:t xml:space="preserve">Architect</w:t>
      </w:r>
      <w:r>
        <w:t xml:space="preserve"> </w:t>
      </w:r>
      <w:r>
        <w:t xml:space="preserve">in shaping</w:t>
      </w:r>
      <w:r>
        <w:t xml:space="preserve"> </w:t>
      </w:r>
      <w:r>
        <w:rPr>
          <w:bCs/>
          <w:b/>
        </w:rPr>
        <w:t xml:space="preserve">South Korea Seoul</w:t>
      </w:r>
      <w:r>
        <w:t xml:space="preserve">'s next decade is unprecedented. With climate volatility, demographic shifts, and digital acceleration converging, the profession must transcend aesthetics to become a steward of social cohesion. This</w:t>
      </w:r>
      <w:r>
        <w:t xml:space="preserve"> </w:t>
      </w:r>
      <w:r>
        <w:rPr>
          <w:bCs/>
          <w:b/>
        </w:rPr>
        <w:t xml:space="preserve">Research Proposal</w:t>
      </w:r>
      <w:r>
        <w:t xml:space="preserve"> </w:t>
      </w:r>
      <w:r>
        <w:t xml:space="preserve">asserts that without understanding how the contemporary</w:t>
      </w:r>
      <w:r>
        <w:t xml:space="preserve"> </w:t>
      </w:r>
      <w:r>
        <w:rPr>
          <w:bCs/>
          <w:b/>
        </w:rPr>
        <w:t xml:space="preserve">Architect</w:t>
      </w:r>
      <w:r>
        <w:t xml:space="preserve"> </w:t>
      </w:r>
      <w:r>
        <w:t xml:space="preserve">operates within Seoul’s intricate ecosystem—where every building site carries historical weight and technological ambition—the city’s vision for "a livable, green, and creative metropolis" remains theoretical. By documenting this evolution in real-time, our research will provide actionable insights for</w:t>
      </w:r>
      <w:r>
        <w:t xml:space="preserve"> </w:t>
      </w:r>
      <w:r>
        <w:rPr>
          <w:bCs/>
          <w:b/>
        </w:rPr>
        <w:t xml:space="preserve">Architect</w:t>
      </w:r>
      <w:r>
        <w:t xml:space="preserve">s globally while cementing Seoul’s status as a laboratory of urban innovation.</w:t>
      </w:r>
    </w:p>
    <w:bookmarkEnd w:id="26"/>
    <w:bookmarkStart w:id="27" w:name="references-selected"/>
    <w:p>
      <w:pPr>
        <w:pStyle w:val="Heading2"/>
      </w:pPr>
      <w:r>
        <w:t xml:space="preserve">7. References (Selected)</w:t>
      </w:r>
    </w:p>
    <w:p>
      <w:pPr>
        <w:numPr>
          <w:ilvl w:val="0"/>
          <w:numId w:val="1005"/>
        </w:numPr>
        <w:pStyle w:val="Compact"/>
      </w:pPr>
      <w:r>
        <w:t xml:space="preserve">Kim, H. (2020). *Seoul’s Architectural Modernity: Between Tradition and Global Capital*. Korean Urban Studies Press.</w:t>
      </w:r>
    </w:p>
    <w:p>
      <w:pPr>
        <w:numPr>
          <w:ilvl w:val="0"/>
          <w:numId w:val="1005"/>
        </w:numPr>
        <w:pStyle w:val="Compact"/>
      </w:pPr>
      <w:r>
        <w:t xml:space="preserve">Lee, J. (2021). "Heritage in the High-Rise City." *Journal of East Asian Architecture*, 45(3), 88–104.</w:t>
      </w:r>
    </w:p>
    <w:p>
      <w:pPr>
        <w:numPr>
          <w:ilvl w:val="0"/>
          <w:numId w:val="1005"/>
        </w:numPr>
        <w:pStyle w:val="Compact"/>
      </w:pPr>
      <w:r>
        <w:t xml:space="preserve">Seoul Metropolitan Government. (2023). *Seoul Carbon Neutral Strategy 2050: Implementation Plan*. Policy Document No. SGCN-2023-77.</w:t>
      </w:r>
    </w:p>
    <w:p>
      <w:pPr>
        <w:numPr>
          <w:ilvl w:val="0"/>
          <w:numId w:val="1005"/>
        </w:numPr>
        <w:pStyle w:val="Compact"/>
      </w:pPr>
      <w:r>
        <w:t xml:space="preserve">Korean Institute of Architects. (2024). *Architectural Practice Survey: Seoul, 1999–2023*. KIA Research Report.</w:t>
      </w:r>
    </w:p>
    <w:p>
      <w:pPr>
        <w:pStyle w:val="FirstParagraph"/>
      </w:pPr>
      <w:r>
        <w:rPr>
          <w:bCs/>
          <w:b/>
        </w:rPr>
        <w:t xml:space="preserve">Word Count: 868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Seoul, South Korea</dc:title>
  <dc:creator/>
  <dc:language>en</dc:language>
  <cp:keywords/>
  <dcterms:created xsi:type="dcterms:W3CDTF">2025-12-11T18:21:59Z</dcterms:created>
  <dcterms:modified xsi:type="dcterms:W3CDTF">2025-12-11T18:21:59Z</dcterms:modified>
</cp:coreProperties>
</file>

<file path=docProps/custom.xml><?xml version="1.0" encoding="utf-8"?>
<Properties xmlns="http://schemas.openxmlformats.org/officeDocument/2006/custom-properties" xmlns:vt="http://schemas.openxmlformats.org/officeDocument/2006/docPropsVTypes"/>
</file>