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Spain</w:t>
      </w:r>
      <w:r>
        <w:t xml:space="preserve"> </w:t>
      </w:r>
      <w:r>
        <w:t xml:space="preserve">Madrid</w:t>
      </w:r>
    </w:p>
    <w:bookmarkStart w:id="30" w:name="X6709ad4dab72def8f9cc3255319e71bb873fc4c"/>
    <w:p>
      <w:pPr>
        <w:pStyle w:val="Heading1"/>
      </w:pPr>
      <w:r>
        <w:t xml:space="preserve">Research Proposal: The Evolving Role of the Architect in Contemporary Spain Madrid</w:t>
      </w:r>
    </w:p>
    <w:bookmarkStart w:id="20" w:name="abstract"/>
    <w:p>
      <w:pPr>
        <w:pStyle w:val="Heading2"/>
      </w:pPr>
      <w:r>
        <w:t xml:space="preserve">Abstract</w:t>
      </w:r>
    </w:p>
    <w:p>
      <w:pPr>
        <w:pStyle w:val="FirstParagraph"/>
      </w:pPr>
      <w:r>
        <w:t xml:space="preserve">This Research Proposal investigates the multifaceted transformation of architectural practice within the dynamic urban landscape of Spain Madrid. It critically examines how contemporary challenges—including climate resilience, socio-economic pressures, heritage integration, and digital innovation—are reshaping the professional identity and operational framework of the Architect in one of Europe’s most culturally significant capital cities. Through a mixed-methods approach centered on Madrid’s unique context, this study aims to produce actionable insights for architectural education, policy formulation, and sustainable urban development strategies across Spain.</w:t>
      </w:r>
    </w:p>
    <w:bookmarkEnd w:id="20"/>
    <w:bookmarkStart w:id="21" w:name="X2cc64c3bf3a9f23874078e4d60b0f7091369681"/>
    <w:p>
      <w:pPr>
        <w:pStyle w:val="Heading2"/>
      </w:pPr>
      <w:r>
        <w:t xml:space="preserve">1. Introduction: The Significance of Spain Madrid as a Research Context</w:t>
      </w:r>
    </w:p>
    <w:p>
      <w:pPr>
        <w:pStyle w:val="FirstParagraph"/>
      </w:pPr>
      <w:r>
        <w:t xml:space="preserve">Madrid, the vibrant capital of Spain, represents a compelling nexus where historical architectural legacy collides with 21st-century urban demands. As the political, economic, and cultural heart of Spain, Madrid’s built environment—encompassing everything from the historic Plaza Mayor to cutting-edge districts like Cuatro Torres Business Area—serves as an unparalleled laboratory for studying the evolving role of the Architect. The city’s ambitious climate goals (e.g., Madrid 2050 Climate Action Plan), rapid gentrification patterns, and complex heritage regulations create a microcosm reflecting broader challenges facing architecture across Spain. This Research Proposal positions Madrid not merely as a location but as the essential catalyst for understanding how the Architect adapts to meet societal needs in a modern European capital.</w:t>
      </w:r>
    </w:p>
    <w:bookmarkEnd w:id="21"/>
    <w:bookmarkStart w:id="22" w:name="problem-statement"/>
    <w:p>
      <w:pPr>
        <w:pStyle w:val="Heading2"/>
      </w:pPr>
      <w:r>
        <w:t xml:space="preserve">2. Problem Statement</w:t>
      </w:r>
    </w:p>
    <w:p>
      <w:pPr>
        <w:pStyle w:val="FirstParagraph"/>
      </w:pPr>
      <w:r>
        <w:t xml:space="preserve">Despite Madrid’s architectural prominence, a critical gap exists in empirical research on how professional Architect practices are adapting to intersecting pressures. Key issues include: (a) the tension between preserving Madrid’s rich architectural heritage and implementing climate-responsive infrastructure; (b) the socio-economic barrier limiting access to high-quality architecture for lower-income communities in rapidly changing neighborhoods like Lavapiés and Villaverde; (c) the slow integration of digital tools (BIM, AI-driven design optimization) into mainstream practice across Spain’s regional offices; and (d) a perceived disconnect between architectural academia and the practical realities faced by Architects operating within Madrid’s specific regulatory framework. This Research Proposal directly addresses these gaps through a Madrid-centric lens.</w:t>
      </w:r>
    </w:p>
    <w:bookmarkEnd w:id="22"/>
    <w:bookmarkStart w:id="23" w:name="X3f6474ee14e7ebd727333ec9bb741cd127018b2"/>
    <w:p>
      <w:pPr>
        <w:pStyle w:val="Heading2"/>
      </w:pPr>
      <w:r>
        <w:t xml:space="preserve">3. Literature Review: Gaps in Spanish Architectural Studies</w:t>
      </w:r>
    </w:p>
    <w:p>
      <w:pPr>
        <w:pStyle w:val="FirstParagraph"/>
      </w:pPr>
      <w:r>
        <w:t xml:space="preserve">Existing scholarship on Spanish architecture often focuses narrowly on historical movements (e.g., Modernism, Franco-era architecture) or general European trends. Recent studies by institutions like the Universidad Politécnica de Madrid (UPM) and the Colegio de Arquitectos de Madrid (CAM) highlight urban challenges but lack deep engagement with *professional practice*. Research from Spain’s National Research Council (CSIC) emphasizes sustainability metrics but overlooks how Architects translate policy into tangible projects at a local scale in Madrid. Crucially, no comprehensive study has analyzed how the *Architect*—as the pivotal professional navigating client, community, and regulatory interests—experiences and responds to Madrid’s unique urban pressures. This Proposal fills that void.</w:t>
      </w:r>
    </w:p>
    <w:bookmarkEnd w:id="23"/>
    <w:bookmarkStart w:id="24" w:name="research-objectives"/>
    <w:p>
      <w:pPr>
        <w:pStyle w:val="Heading2"/>
      </w:pPr>
      <w:r>
        <w:t xml:space="preserve">4. Research Objectives</w:t>
      </w:r>
    </w:p>
    <w:p>
      <w:pPr>
        <w:numPr>
          <w:ilvl w:val="0"/>
          <w:numId w:val="1001"/>
        </w:numPr>
        <w:pStyle w:val="Compact"/>
      </w:pPr>
      <w:r>
        <w:t xml:space="preserve">To map the primary operational challenges faced by Architects in Spain Madrid (e.g., permitting delays, budget constraints for sustainable materials, community consultation demands).</w:t>
      </w:r>
    </w:p>
    <w:p>
      <w:pPr>
        <w:numPr>
          <w:ilvl w:val="0"/>
          <w:numId w:val="1001"/>
        </w:numPr>
        <w:pStyle w:val="Compact"/>
      </w:pPr>
      <w:r>
        <w:t xml:space="preserve">To analyze how Madrid’s specific climate regulations and heritage policies shape design decisions made by Architects.</w:t>
      </w:r>
    </w:p>
    <w:p>
      <w:pPr>
        <w:numPr>
          <w:ilvl w:val="0"/>
          <w:numId w:val="1001"/>
        </w:numPr>
        <w:pStyle w:val="Compact"/>
      </w:pPr>
      <w:r>
        <w:t xml:space="preserve">To assess the adoption rates and perceived efficacy of digital tools (BIM, parametric design) among Architect practices in Madrid vs. other Spanish cities.</w:t>
      </w:r>
    </w:p>
    <w:p>
      <w:pPr>
        <w:numPr>
          <w:ilvl w:val="0"/>
          <w:numId w:val="1001"/>
        </w:numPr>
        <w:pStyle w:val="Compact"/>
      </w:pPr>
      <w:r>
        <w:t xml:space="preserve">To evaluate the impact of socioeconomic factors on architectural accessibility within Madrid’s diverse districts, focusing on marginalized communities.</w:t>
      </w:r>
    </w:p>
    <w:p>
      <w:pPr>
        <w:numPr>
          <w:ilvl w:val="0"/>
          <w:numId w:val="1001"/>
        </w:numPr>
        <w:pStyle w:val="Compact"/>
      </w:pPr>
      <w:r>
        <w:t xml:space="preserve">To propose evidence-based recommendations for architectural education reform and municipal policy to better support Architects in Spain Madrid.</w:t>
      </w:r>
    </w:p>
    <w:bookmarkEnd w:id="24"/>
    <w:bookmarkStart w:id="25" w:name="methodology"/>
    <w:p>
      <w:pPr>
        <w:pStyle w:val="Heading2"/>
      </w:pPr>
      <w:r>
        <w:t xml:space="preserve">5. Methodology</w:t>
      </w:r>
    </w:p>
    <w:p>
      <w:pPr>
        <w:pStyle w:val="FirstParagraph"/>
      </w:pPr>
      <w:r>
        <w:t xml:space="preserve">This Research Proposal employs a sequential mixed-methods design:</w:t>
      </w:r>
    </w:p>
    <w:p>
      <w:pPr>
        <w:numPr>
          <w:ilvl w:val="0"/>
          <w:numId w:val="1002"/>
        </w:numPr>
        <w:pStyle w:val="Compact"/>
      </w:pPr>
      <w:r>
        <w:rPr>
          <w:bCs/>
          <w:b/>
        </w:rPr>
        <w:t xml:space="preserve">Phase 1 (Quantitative):</w:t>
      </w:r>
      <w:r>
        <w:t xml:space="preserve"> </w:t>
      </w:r>
      <w:r>
        <w:t xml:space="preserve">Survey of 150 practicing Architects registered with the Colegio de Arquitectos de Madrid (CAM), analyzing demographic data, project types, budget constraints, and tool usage.</w:t>
      </w:r>
    </w:p>
    <w:p>
      <w:pPr>
        <w:numPr>
          <w:ilvl w:val="0"/>
          <w:numId w:val="1002"/>
        </w:numPr>
        <w:pStyle w:val="Compact"/>
      </w:pPr>
      <w:r>
        <w:rPr>
          <w:bCs/>
          <w:b/>
        </w:rPr>
        <w:t xml:space="preserve">Phase 2 (Qualitative):</w:t>
      </w:r>
      <w:r>
        <w:t xml:space="preserve"> </w:t>
      </w:r>
      <w:r>
        <w:t xml:space="preserve">In-depth interviews with 25 Architects from diverse practice sizes and specializations (e.g., sustainable design firms like EMBT Madrid; community-focused practices like Arquitectura de Vida), plus focus groups with municipal urban planners from Madrid City Council’s Urban Development Department.</w:t>
      </w:r>
    </w:p>
    <w:p>
      <w:pPr>
        <w:numPr>
          <w:ilvl w:val="0"/>
          <w:numId w:val="1002"/>
        </w:numPr>
        <w:pStyle w:val="Compact"/>
      </w:pPr>
      <w:r>
        <w:rPr>
          <w:bCs/>
          <w:b/>
        </w:rPr>
        <w:t xml:space="preserve">Phase 3 (Case Studies):</w:t>
      </w:r>
      <w:r>
        <w:t xml:space="preserve"> </w:t>
      </w:r>
      <w:r>
        <w:t xml:space="preserve">In-depth analysis of 3 recent, high-profile projects in Spain Madrid: the adaptive reuse of the Mercado de San Miguel (sustainability integration), the new social housing complex in Carabanchel Norte (socioeconomic accessibility), and the extension to Casa de Campo’s Museo del Prado (heritage dialogue).</w:t>
      </w:r>
    </w:p>
    <w:p>
      <w:pPr>
        <w:numPr>
          <w:ilvl w:val="0"/>
          <w:numId w:val="1002"/>
        </w:numPr>
        <w:pStyle w:val="Compact"/>
      </w:pPr>
      <w:r>
        <w:rPr>
          <w:bCs/>
          <w:b/>
        </w:rPr>
        <w:t xml:space="preserve">Data Analysis:</w:t>
      </w:r>
      <w:r>
        <w:t xml:space="preserve"> </w:t>
      </w:r>
      <w:r>
        <w:t xml:space="preserve">Thematic analysis for qualitative data; statistical analysis of survey responses using SPSS; policy gap assessment against Madrid’s Urban Strategy 2030.</w:t>
      </w:r>
    </w:p>
    <w:bookmarkEnd w:id="25"/>
    <w:bookmarkStart w:id="26" w:name="significance-expected-contribution"/>
    <w:p>
      <w:pPr>
        <w:pStyle w:val="Heading2"/>
      </w:pPr>
      <w:r>
        <w:t xml:space="preserve">6. Significance &amp; Expected Contribution</w:t>
      </w:r>
    </w:p>
    <w:p>
      <w:pPr>
        <w:pStyle w:val="FirstParagraph"/>
      </w:pPr>
      <w:r>
        <w:t xml:space="preserve">This Research Proposal holds significant potential to redefine the understanding of the Architect’s role in Spain Madrid and beyond. The findings will:</w:t>
      </w:r>
    </w:p>
    <w:p>
      <w:pPr>
        <w:numPr>
          <w:ilvl w:val="0"/>
          <w:numId w:val="1003"/>
        </w:numPr>
        <w:pStyle w:val="Compact"/>
      </w:pPr>
      <w:r>
        <w:t xml:space="preserve">Provide empirical data for CAM and Spanish architectural associations to advocate for policy reforms (e.g., streamlined permitting for green projects, incentives for affordable housing design).</w:t>
      </w:r>
    </w:p>
    <w:p>
      <w:pPr>
        <w:numPr>
          <w:ilvl w:val="0"/>
          <w:numId w:val="1003"/>
        </w:numPr>
        <w:pStyle w:val="Compact"/>
      </w:pPr>
      <w:r>
        <w:t xml:space="preserve">Inform curricula development at architecture schools in Madrid (like ETSAM - Escuela Técnica Superior de Arquitectura de Madrid) to better prepare Architects for real-world challenges.</w:t>
      </w:r>
    </w:p>
    <w:p>
      <w:pPr>
        <w:numPr>
          <w:ilvl w:val="0"/>
          <w:numId w:val="1003"/>
        </w:numPr>
        <w:pStyle w:val="Compact"/>
      </w:pPr>
      <w:r>
        <w:t xml:space="preserve">Offer a replicable model for studying architectural practice in other major cities across Spain and Europe.</w:t>
      </w:r>
    </w:p>
    <w:p>
      <w:pPr>
        <w:numPr>
          <w:ilvl w:val="0"/>
          <w:numId w:val="1003"/>
        </w:numPr>
        <w:pStyle w:val="Compact"/>
      </w:pPr>
      <w:r>
        <w:t xml:space="preserve">Contribute directly to Madrid’s strategic goals of becoming a carbon-neutral city by 2050 through practical, Architect-led solutions.</w:t>
      </w:r>
    </w:p>
    <w:bookmarkEnd w:id="26"/>
    <w:bookmarkStart w:id="27" w:name="timeline-resource-requirements"/>
    <w:p>
      <w:pPr>
        <w:pStyle w:val="Heading2"/>
      </w:pPr>
      <w:r>
        <w:t xml:space="preserve">7. Timeline &amp; Resource Requirements</w:t>
      </w:r>
    </w:p>
    <w:p>
      <w:pPr>
        <w:pStyle w:val="FirstParagraph"/>
      </w:pPr>
      <w:r>
        <w:t xml:space="preserve">The proposed research spans 18 months:</w:t>
      </w:r>
    </w:p>
    <w:p>
      <w:pPr>
        <w:numPr>
          <w:ilvl w:val="0"/>
          <w:numId w:val="1004"/>
        </w:numPr>
        <w:pStyle w:val="Compact"/>
      </w:pPr>
      <w:r>
        <w:rPr>
          <w:bCs/>
          <w:b/>
        </w:rPr>
        <w:t xml:space="preserve">Months 1-3:</w:t>
      </w:r>
      <w:r>
        <w:t xml:space="preserve"> </w:t>
      </w:r>
      <w:r>
        <w:t xml:space="preserve">Literature review refinement, methodology finalization, CAM partnership establishment.</w:t>
      </w:r>
    </w:p>
    <w:p>
      <w:pPr>
        <w:numPr>
          <w:ilvl w:val="0"/>
          <w:numId w:val="1004"/>
        </w:numPr>
        <w:pStyle w:val="Compact"/>
      </w:pPr>
      <w:r>
        <w:rPr>
          <w:bCs/>
          <w:b/>
        </w:rPr>
        <w:t xml:space="preserve">Months 4-9:</w:t>
      </w:r>
      <w:r>
        <w:t xml:space="preserve"> </w:t>
      </w:r>
      <w:r>
        <w:t xml:space="preserve">Survey distribution, interview scheduling, initial case study data collection.</w:t>
      </w:r>
    </w:p>
    <w:p>
      <w:pPr>
        <w:numPr>
          <w:ilvl w:val="0"/>
          <w:numId w:val="1004"/>
        </w:numPr>
        <w:pStyle w:val="Compact"/>
      </w:pPr>
      <w:r>
        <w:rPr>
          <w:bCs/>
          <w:b/>
        </w:rPr>
        <w:t xml:space="preserve">Months 10-15:</w:t>
      </w:r>
      <w:r>
        <w:t xml:space="preserve"> </w:t>
      </w:r>
      <w:r>
        <w:t xml:space="preserve">Data analysis (qualitative &amp; quantitative), drafting of policy recommendations.</w:t>
      </w:r>
    </w:p>
    <w:p>
      <w:pPr>
        <w:numPr>
          <w:ilvl w:val="0"/>
          <w:numId w:val="1004"/>
        </w:numPr>
        <w:pStyle w:val="Compact"/>
      </w:pPr>
      <w:r>
        <w:rPr>
          <w:bCs/>
          <w:b/>
        </w:rPr>
        <w:t xml:space="preserve">Months 16-18:</w:t>
      </w:r>
      <w:r>
        <w:t xml:space="preserve"> </w:t>
      </w:r>
      <w:r>
        <w:t xml:space="preserve">Final report preparation, stakeholder workshops with CAM and Madrid City Council, manuscript submission for peer-reviewed publication.</w:t>
      </w:r>
    </w:p>
    <w:p>
      <w:pPr>
        <w:pStyle w:val="FirstParagraph"/>
      </w:pPr>
      <w:r>
        <w:t xml:space="preserve">Key resources required include access to Madrid City Council databases (urban planning permits, climate data), funding for travel/interviews in Madrid districts (€45,000 estimated), and a part-time research assistant based in Madrid (3 months).</w:t>
      </w:r>
    </w:p>
    <w:bookmarkEnd w:id="27"/>
    <w:bookmarkStart w:id="28" w:name="X697f5b18cdfba6b2abfd8514c6a6a6def94d1b7"/>
    <w:p>
      <w:pPr>
        <w:pStyle w:val="Heading2"/>
      </w:pPr>
      <w:r>
        <w:t xml:space="preserve">8. Conclusion: The Imperative of the Architect's Evolution</w:t>
      </w:r>
    </w:p>
    <w:p>
      <w:pPr>
        <w:pStyle w:val="FirstParagraph"/>
      </w:pPr>
      <w:r>
        <w:t xml:space="preserve">Spain Madrid stands at a pivotal moment where the traditional role of the Architect must evolve beyond aesthetic creation into that of a socio-ecological integrator, policy navigator, and community advocate. This Research Proposal argues that without understanding *how* Architects operationalize these new roles within Madrid’s specific context—its history, regulations, and urgent urban needs—the broader goals of sustainable and equitable development for Spain will remain unmet. By centering the lived experience of the Architect in Spain Madrid, this study moves beyond theoretical discourse to deliver tangible pathways for a more resilient, inclusive built environment. It is not merely about architecture; it is about defining the future of urban life in one of Europe’s most vital capitals.</w:t>
      </w:r>
    </w:p>
    <w:bookmarkEnd w:id="28"/>
    <w:bookmarkStart w:id="29" w:name="references-selected"/>
    <w:p>
      <w:pPr>
        <w:pStyle w:val="Heading2"/>
      </w:pPr>
      <w:r>
        <w:t xml:space="preserve">9. References (Selected)</w:t>
      </w:r>
    </w:p>
    <w:p>
      <w:pPr>
        <w:numPr>
          <w:ilvl w:val="0"/>
          <w:numId w:val="1005"/>
        </w:numPr>
        <w:pStyle w:val="Compact"/>
      </w:pPr>
      <w:r>
        <w:t xml:space="preserve">Madrid City Council. (2023). *Madrid 2050 Climate Action Plan*. Madrid: Ayuntamiento de Madrid.</w:t>
      </w:r>
    </w:p>
    <w:p>
      <w:pPr>
        <w:numPr>
          <w:ilvl w:val="0"/>
          <w:numId w:val="1005"/>
        </w:numPr>
        <w:pStyle w:val="Compact"/>
      </w:pPr>
      <w:r>
        <w:t xml:space="preserve">Colegio de Arquitectos de Madrid (CAM). (2021). *Annual Report on Architectural Practice in Spain*. CAM Publications.</w:t>
      </w:r>
    </w:p>
    <w:p>
      <w:pPr>
        <w:numPr>
          <w:ilvl w:val="0"/>
          <w:numId w:val="1005"/>
        </w:numPr>
        <w:pStyle w:val="Compact"/>
      </w:pPr>
      <w:r>
        <w:t xml:space="preserve">García, S. &amp; López, A. (2022). "Digital Transformation in Spanish Architecture Firms: A Regional Analysis." *Journal of Architectural Engineering*, 38(4), 112-130.</w:t>
      </w:r>
    </w:p>
    <w:p>
      <w:pPr>
        <w:numPr>
          <w:ilvl w:val="0"/>
          <w:numId w:val="1005"/>
        </w:numPr>
        <w:pStyle w:val="Compact"/>
      </w:pPr>
      <w:r>
        <w:t xml:space="preserve">ETSA Madrid (Escuela Técnica Superior de Arquitectura). (2023). *Urban Challenges: Case Studies from Madrid*. UPM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Contemporary Spain Madrid</dc:title>
  <dc:creator/>
  <dc:language>en</dc:language>
  <cp:keywords/>
  <dcterms:created xsi:type="dcterms:W3CDTF">2026-04-28T07:08:13Z</dcterms:created>
  <dcterms:modified xsi:type="dcterms:W3CDTF">2026-04-28T07:08:13Z</dcterms:modified>
</cp:coreProperties>
</file>

<file path=docProps/custom.xml><?xml version="1.0" encoding="utf-8"?>
<Properties xmlns="http://schemas.openxmlformats.org/officeDocument/2006/custom-properties" xmlns:vt="http://schemas.openxmlformats.org/officeDocument/2006/docPropsVTypes"/>
</file>