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Sudan</w:t>
      </w:r>
      <w:r>
        <w:t xml:space="preserve"> </w:t>
      </w:r>
      <w:r>
        <w:t xml:space="preserve">Khartoum</w:t>
      </w:r>
    </w:p>
    <w:bookmarkStart w:id="27" w:name="X17462af3a54ba827f705622d2e668f68c180f3f"/>
    <w:p>
      <w:pPr>
        <w:pStyle w:val="Heading1"/>
      </w:pPr>
      <w:r>
        <w:t xml:space="preserve">Research Proposal: The Role of the Architect in Sustainable Urban Development for Sudan Khartoum</w:t>
      </w:r>
    </w:p>
    <w:bookmarkStart w:id="20" w:name="introduction-and-context"/>
    <w:p>
      <w:pPr>
        <w:pStyle w:val="Heading2"/>
      </w:pPr>
      <w:r>
        <w:t xml:space="preserve">Introduction and Context</w:t>
      </w:r>
    </w:p>
    <w:p>
      <w:pPr>
        <w:pStyle w:val="FirstParagraph"/>
      </w:pPr>
      <w:r>
        <w:t xml:space="preserve">This comprehensive Research Proposal examines the critical role of the Architect within the rapidly evolving urban landscape of Sudan Khartoum. As one of Africa's fastest-growing capital cities, Khartoum faces unprecedented challenges driven by population explosion, climate vulnerability, and infrastructural strain. With over 8 million residents concentrated in a riverine delta prone to seasonal flooding and extreme heat, traditional development models have proven inadequate. This Research Proposal asserts that the Architect is not merely a designer of structures but a pivotal catalyst for resilient, culturally grounded urban transformation in Sudan Khartoum. The study positions the Architect as an indispensable agent capable of synthesizing local knowledge with global best practices to address Khartoum's unique socio-ecological pressures.</w:t>
      </w:r>
    </w:p>
    <w:bookmarkEnd w:id="20"/>
    <w:bookmarkStart w:id="21" w:name="problem-statement"/>
    <w:p>
      <w:pPr>
        <w:pStyle w:val="Heading2"/>
      </w:pPr>
      <w:r>
        <w:t xml:space="preserve">Problem Statement</w:t>
      </w:r>
    </w:p>
    <w:p>
      <w:pPr>
        <w:pStyle w:val="FirstParagraph"/>
      </w:pPr>
      <w:r>
        <w:t xml:space="preserve">Sudan Khartoum’s urban fabric is characterized by a dangerous dichotomy: the historic, culturally rich Old City neighborhoods struggle against modernization while informal settlements expand haphazardly in flood-prone zones. Current architectural practice in Sudan Khartoum often prioritizes speed over sustainability, resulting in energy-inefficient buildings, inadequate drainage systems exacerbating flood damage, and the erasure of vernacular design wisdom. Crucially, the Architect’s potential to lead integrated solutions—from climate-responsive housing to heritage-sensitive regeneration—remains underutilized due to fragmented planning frameworks and limited professional capacity. This Research Proposal identifies a critical gap: the absence of a systematic framework defining how the Architect can effectively operate within Sudan Khartoum’s complex political, environmental, and socio-cultural context.</w:t>
      </w:r>
    </w:p>
    <w:bookmarkEnd w:id="21"/>
    <w:bookmarkStart w:id="22" w:name="research-objectives"/>
    <w:p>
      <w:pPr>
        <w:pStyle w:val="Heading2"/>
      </w:pPr>
      <w:r>
        <w:t xml:space="preserve">Research Objectives</w:t>
      </w:r>
    </w:p>
    <w:p>
      <w:pPr>
        <w:numPr>
          <w:ilvl w:val="0"/>
          <w:numId w:val="1001"/>
        </w:numPr>
        <w:pStyle w:val="Compact"/>
      </w:pPr>
      <w:r>
        <w:t xml:space="preserve">To critically analyze existing architectural interventions in Sudan Khartoum and assess their alignment with local climate realities (e.g., high temperatures, flood cycles) and community needs.</w:t>
      </w:r>
    </w:p>
    <w:p>
      <w:pPr>
        <w:numPr>
          <w:ilvl w:val="0"/>
          <w:numId w:val="1001"/>
        </w:numPr>
        <w:pStyle w:val="Compact"/>
      </w:pPr>
      <w:r>
        <w:t xml:space="preserve">To document the traditional building techniques and spatial philosophies of Khartoum’s heritage districts (e.g., Al-Mogran, Khatmiya) that offer sustainable alternatives to conventional construction.</w:t>
      </w:r>
    </w:p>
    <w:p>
      <w:pPr>
        <w:numPr>
          <w:ilvl w:val="0"/>
          <w:numId w:val="1001"/>
        </w:numPr>
        <w:pStyle w:val="Compact"/>
      </w:pPr>
      <w:r>
        <w:t xml:space="preserve">To develop a context-specific professional framework outlining the Architect’s expanded role in Sudan Khartoum, emphasizing community co-creation, disaster resilience, and cultural preservation.</w:t>
      </w:r>
    </w:p>
    <w:p>
      <w:pPr>
        <w:numPr>
          <w:ilvl w:val="0"/>
          <w:numId w:val="1001"/>
        </w:numPr>
        <w:pStyle w:val="Compact"/>
      </w:pPr>
      <w:r>
        <w:t xml:space="preserve">To propose actionable policy recommendations for Sudanese urban planning bodies that integrate the Architect as a central stakeholder in municipal development strategies.</w:t>
      </w:r>
    </w:p>
    <w:bookmarkEnd w:id="22"/>
    <w:bookmarkStart w:id="23" w:name="methodology"/>
    <w:p>
      <w:pPr>
        <w:pStyle w:val="Heading2"/>
      </w:pPr>
      <w:r>
        <w:t xml:space="preserve">Methodology</w:t>
      </w:r>
    </w:p>
    <w:p>
      <w:pPr>
        <w:pStyle w:val="FirstParagraph"/>
      </w:pPr>
      <w:r>
        <w:t xml:space="preserve">This interdisciplinary Research Proposal employs a mixed-methods approach grounded in Khartoum’s realities. Phase 1 involves archival research into historical architectural practices of Sudan, with specific focus on Khartoum’s riverine settlement patterns and pre-colonial vernacular architecture documented by scholars like Dr. Maha Abdelrahman. Phase 2 consists of fieldwork across five distinct districts in Sudan Khartoum: the flood-prone Kharatoom area, the heritage-rich Old City, and three informal settlements (e.g., Al-Sayyid Ali, Um Rawaba). The Architect will conduct participatory workshops with community leaders, local artisans (such as traditional mud-brick masons), and municipal officials to co-design sustainable housing prototypes. Quantitative data on energy use, flood impact zones, and construction costs will be gathered via surveys and environmental sensors.</w:t>
      </w:r>
    </w:p>
    <w:p>
      <w:pPr>
        <w:pStyle w:val="BodyText"/>
      </w:pPr>
      <w:r>
        <w:t xml:space="preserve">Phase 3 employs comparative analysis of successful architectural models from similar contexts (e.g., Addis Ababa’s low-cost housing, Dar es Salaam’s flood-resilient design) to inform localized strategies. Crucially, this Research Proposal ensures the Architect is not an external expert but a facilitator embedded within Sudan Khartoum's community networks—ensuring solutions are culturally resonant and practically implementable. Ethical considerations prioritize informed consent and equitable knowledge sharing, with all findings shared via open-access platforms for Sudanese architects and policymakers.</w:t>
      </w:r>
    </w:p>
    <w:bookmarkEnd w:id="23"/>
    <w:bookmarkStart w:id="24" w:name="expected-outcomes"/>
    <w:p>
      <w:pPr>
        <w:pStyle w:val="Heading2"/>
      </w:pPr>
      <w:r>
        <w:t xml:space="preserve">Expected Outcomes</w:t>
      </w:r>
    </w:p>
    <w:p>
      <w:pPr>
        <w:pStyle w:val="FirstParagraph"/>
      </w:pPr>
      <w:r>
        <w:t xml:space="preserve">The Research Proposal anticipates delivering a transformative framework titled "The Khartoum Architect’s Charter: A Pathway to Resilient Urbanism." This document will provide tangible tools for the Architect operating in Sudan Khartoum, including: (1) A typology of climate-adaptive building techniques suitable for local materials and labor; (2) A participatory planning methodology for integrating community voices into architectural projects; (3) Economic models demonstrating long-term cost savings of sustainable design versus conventional approaches in Khartoum’s context. Additionally, the study will produce a digital repository of Khartoum’s endangered architectural heritage, preserving knowledge from traditional masons and elders before it vanishes amid rapid development.</w:t>
      </w:r>
    </w:p>
    <w:bookmarkEnd w:id="24"/>
    <w:bookmarkStart w:id="25" w:name="Xdfd83fed8ca0ac80f7974fd29051f5d87499137"/>
    <w:p>
      <w:pPr>
        <w:pStyle w:val="Heading2"/>
      </w:pPr>
      <w:r>
        <w:t xml:space="preserve">Significance for Sudan Khartoum and Beyond</w:t>
      </w:r>
    </w:p>
    <w:p>
      <w:pPr>
        <w:pStyle w:val="FirstParagraph"/>
      </w:pPr>
      <w:r>
        <w:t xml:space="preserve">This Research Proposal transcends academic inquiry to deliver urgent practical value for Sudan Khartoum. By elevating the Architect from a service provider to a strategic urban leader, the study directly addresses the city’s existential challenges: reducing flood vulnerability by 30% through community-designed drainage networks, lowering building energy costs by leveraging passive cooling techniques from traditional Sudanese architecture, and preserving cultural identity amid rapid urbanization. The implications extend beyond Sudan Khartoum; the framework will serve as a replicable model for other Nile Basin cities facing similar climate and demographic pressures. Critically, this Research Proposal positions the Architect not as an imported consultant but as a locally empowered agent—essential for achieving true sustainability in Sudan Khartoum’s future.</w:t>
      </w:r>
    </w:p>
    <w:bookmarkEnd w:id="25"/>
    <w:bookmarkStart w:id="26" w:name="conclusion"/>
    <w:p>
      <w:pPr>
        <w:pStyle w:val="Heading2"/>
      </w:pPr>
      <w:r>
        <w:t xml:space="preserve">Conclusion</w:t>
      </w:r>
    </w:p>
    <w:p>
      <w:pPr>
        <w:pStyle w:val="FirstParagraph"/>
      </w:pPr>
      <w:r>
        <w:t xml:space="preserve">The survival and prosperity of Sudan Khartoum hinges on redefining the Architect’s role within its urban ecosystem. This Research Proposal is a necessary intervention to move beyond reactive development toward proactive, inclusive resilience. It affirms that in Sudan Khartoum’s unique confluence of heritage, climate crisis, and growth potential, the Architect must be central to designing solutions that honor the past while building a livable future for all residents. Through this study, we aim not merely to document but to catalyze a new era of architectural practice—one where every building in Sudan Khartoum contributes to community strength rather than vulnerability.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Sustainable Urban Development for Sudan Khartoum</dc:title>
  <dc:creator/>
  <dc:language>en</dc:language>
  <cp:keywords/>
  <dcterms:created xsi:type="dcterms:W3CDTF">2026-07-19T00:43:44Z</dcterms:created>
  <dcterms:modified xsi:type="dcterms:W3CDTF">2026-07-19T00:43:44Z</dcterms:modified>
</cp:coreProperties>
</file>

<file path=docProps/custom.xml><?xml version="1.0" encoding="utf-8"?>
<Properties xmlns="http://schemas.openxmlformats.org/officeDocument/2006/custom-properties" xmlns:vt="http://schemas.openxmlformats.org/officeDocument/2006/docPropsVTypes"/>
</file>