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d1457cc39206cfaf5e3a117459566d7e4969e"/>
    <w:p>
      <w:pPr>
        <w:pStyle w:val="Heading1"/>
      </w:pPr>
      <w:r>
        <w:t xml:space="preserve">Research Proposal on the Role and Evolution of the Modern Architect in Turkey Ankara</w:t>
      </w:r>
    </w:p>
    <w:p>
      <w:pPr>
        <w:pStyle w:val="FirstParagraph"/>
      </w:pPr>
      <w:r>
        <w:t xml:space="preserve">This</w:t>
      </w:r>
      <w:r>
        <w:t xml:space="preserve"> </w:t>
      </w:r>
      <w:r>
        <w:rPr>
          <w:bCs/>
          <w:b/>
        </w:rPr>
        <w:t xml:space="preserve">Research Proposal</w:t>
      </w:r>
      <w:r>
        <w:t xml:space="preserve"> </w:t>
      </w:r>
      <w:r>
        <w:t xml:space="preserve">investigates the critical role, evolving challenges, and future potential of the professional</w:t>
      </w:r>
      <w:r>
        <w:t xml:space="preserve"> </w:t>
      </w:r>
      <w:r>
        <w:rPr>
          <w:bCs/>
          <w:b/>
        </w:rPr>
        <w:t xml:space="preserve">Architect</w:t>
      </w:r>
      <w:r>
        <w:t xml:space="preserve"> </w:t>
      </w:r>
      <w:r>
        <w:t xml:space="preserve">within the dynamic urban landscape of</w:t>
      </w:r>
      <w:r>
        <w:t xml:space="preserve"> </w:t>
      </w:r>
      <w:r>
        <w:rPr>
          <w:bCs/>
          <w:b/>
        </w:rPr>
        <w:t xml:space="preserve">Turkey Ankara</w:t>
      </w:r>
      <w:r>
        <w:t xml:space="preserve">. As Turkey's capital city and a rapidly expanding metropolis experiencing unprecedented demographic shifts, economic development, and cultural redefinition, Ankara presents a unique case study for understanding how contemporary architectural practice navigates complex socio-political and environmental contexts. This research directly addresses the urgent need to develop frameworks that empower the</w:t>
      </w:r>
      <w:r>
        <w:t xml:space="preserve"> </w:t>
      </w:r>
      <w:r>
        <w:rPr>
          <w:bCs/>
          <w:b/>
        </w:rPr>
        <w:t xml:space="preserve">Architect</w:t>
      </w:r>
      <w:r>
        <w:t xml:space="preserve"> </w:t>
      </w:r>
      <w:r>
        <w:t xml:space="preserve">as a pivotal agent in shaping sustainable, culturally resonant, and inclusive urban futures for</w:t>
      </w:r>
      <w:r>
        <w:t xml:space="preserve"> </w:t>
      </w:r>
      <w:r>
        <w:rPr>
          <w:bCs/>
          <w:b/>
        </w:rPr>
        <w:t xml:space="preserve">Turkey Ankara</w:t>
      </w:r>
      <w:r>
        <w:t xml:space="preserve">.</w:t>
      </w:r>
    </w:p>
    <w:bookmarkStart w:id="20" w:name="research-problem-contextual-significance"/>
    <w:p>
      <w:pPr>
        <w:pStyle w:val="Heading2"/>
      </w:pPr>
      <w:r>
        <w:t xml:space="preserve">1. Research Problem &amp; Contextual Significance</w:t>
      </w:r>
    </w:p>
    <w:p>
      <w:pPr>
        <w:pStyle w:val="FirstParagraph"/>
      </w:pPr>
      <w:r>
        <w:t xml:space="preserve">Ankara, while historically overshadowed by Istanbul, has emerged as the engine of Turkey's political, economic, and infrastructural transformation. Its growth trajectory since the mid-20th century – from a city of ~500k inhabitants to over 5.6 million today – has been characterized by haphazard urban sprawl, significant investments in large-scale public infrastructure (e.g., metro lines, new government districts), and persistent challenges related to housing affordability, cultural heritage preservation, and environmental sustainability. The professional</w:t>
      </w:r>
      <w:r>
        <w:t xml:space="preserve"> </w:t>
      </w:r>
      <w:r>
        <w:rPr>
          <w:bCs/>
          <w:b/>
        </w:rPr>
        <w:t xml:space="preserve">Architect</w:t>
      </w:r>
      <w:r>
        <w:t xml:space="preserve"> </w:t>
      </w:r>
      <w:r>
        <w:t xml:space="preserve">operating within this environment faces a unique confluence of pressures: navigating state-driven development projects while responding to community needs; integrating Turkey's rich architectural heritage (Ottoman, Republican-era) with contemporary global design paradigms; and addressing the urgent demands of climate resilience in a city increasingly vulnerable to heatwaves and water stress. This research is not merely academic; it seeks actionable insights for</w:t>
      </w:r>
      <w:r>
        <w:t xml:space="preserve"> </w:t>
      </w:r>
      <w:r>
        <w:rPr>
          <w:bCs/>
          <w:b/>
        </w:rPr>
        <w:t xml:space="preserve">Architect</w:t>
      </w:r>
      <w:r>
        <w:t xml:space="preserve">s, urban planners, policymakers within the Ankara context, and national institutions like the Turkish Chamber of Architects (TMMOB) to foster more effective practice.</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rPr>
          <w:bCs/>
          <w:b/>
        </w:rPr>
        <w:t xml:space="preserve">Primary Objective:</w:t>
      </w:r>
      <w:r>
        <w:t xml:space="preserve"> </w:t>
      </w:r>
      <w:r>
        <w:t xml:space="preserve">To comprehensively analyze the current professional landscape, challenges (legal, economic, ethical), and innovative practices of licensed</w:t>
      </w:r>
      <w:r>
        <w:t xml:space="preserve"> </w:t>
      </w:r>
      <w:r>
        <w:rPr>
          <w:bCs/>
          <w:b/>
        </w:rPr>
        <w:t xml:space="preserve">Architect</w:t>
      </w:r>
      <w:r>
        <w:t xml:space="preserve">s operating specifically within Ankara.</w:t>
      </w:r>
    </w:p>
    <w:p>
      <w:pPr>
        <w:numPr>
          <w:ilvl w:val="0"/>
          <w:numId w:val="1001"/>
        </w:numPr>
        <w:pStyle w:val="Compact"/>
      </w:pPr>
      <w:r>
        <w:rPr>
          <w:bCs/>
          <w:b/>
        </w:rPr>
        <w:t xml:space="preserve">Secondary Objective:</w:t>
      </w:r>
      <w:r>
        <w:t xml:space="preserve"> </w:t>
      </w:r>
      <w:r>
        <w:t xml:space="preserve">To assess how Ankara's unique urban conditions (rapid growth, diverse neighborhoods from historic to new settlements) shape architectural design decisions and the architect's role as a community mediator.</w:t>
      </w:r>
    </w:p>
    <w:p>
      <w:pPr>
        <w:numPr>
          <w:ilvl w:val="0"/>
          <w:numId w:val="1001"/>
        </w:numPr>
        <w:pStyle w:val="Compact"/>
      </w:pPr>
      <w:r>
        <w:rPr>
          <w:bCs/>
          <w:b/>
        </w:rPr>
        <w:t xml:space="preserve">Tertiary Objective:</w:t>
      </w:r>
      <w:r>
        <w:t xml:space="preserve"> </w:t>
      </w:r>
      <w:r>
        <w:t xml:space="preserve">To identify key factors enabling or hindering the</w:t>
      </w:r>
      <w:r>
        <w:t xml:space="preserve"> </w:t>
      </w:r>
      <w:r>
        <w:rPr>
          <w:bCs/>
          <w:b/>
        </w:rPr>
        <w:t xml:space="preserve">Architect</w:t>
      </w:r>
      <w:r>
        <w:t xml:space="preserve">'s capacity to integrate sustainable practices, cultural sensitivity, and social equity into projects within Turkey Ankara.</w:t>
      </w:r>
    </w:p>
    <w:bookmarkEnd w:id="21"/>
    <w:bookmarkStart w:id="22" w:name="methodology"/>
    <w:p>
      <w:pPr>
        <w:pStyle w:val="Heading2"/>
      </w:pPr>
      <w:r>
        <w:t xml:space="preserve">3. Methodology</w:t>
      </w:r>
    </w:p>
    <w:p>
      <w:pPr>
        <w:pStyle w:val="FirstParagraph"/>
      </w:pPr>
      <w:r>
        <w:t xml:space="preserve">This mixed-methods</w:t>
      </w:r>
      <w:r>
        <w:t xml:space="preserve"> </w:t>
      </w:r>
      <w:r>
        <w:rPr>
          <w:bCs/>
          <w:b/>
        </w:rPr>
        <w:t xml:space="preserve">Research Proposal</w:t>
      </w:r>
      <w:r>
        <w:t xml:space="preserve"> </w:t>
      </w:r>
      <w:r>
        <w:t xml:space="preserve">employs a rigorous, context-sensitive approach:</w:t>
      </w:r>
    </w:p>
    <w:p>
      <w:pPr>
        <w:numPr>
          <w:ilvl w:val="0"/>
          <w:numId w:val="1002"/>
        </w:numPr>
        <w:pStyle w:val="Compact"/>
      </w:pPr>
      <w:r>
        <w:rPr>
          <w:bCs/>
          <w:b/>
        </w:rPr>
        <w:t xml:space="preserve">Qualitative Fieldwork (Ankara Focus):</w:t>
      </w:r>
      <w:r>
        <w:t xml:space="preserve"> </w:t>
      </w:r>
      <w:r>
        <w:t xml:space="preserve">In-depth semi-structured interviews with 30+ practicing</w:t>
      </w:r>
      <w:r>
        <w:t xml:space="preserve"> </w:t>
      </w:r>
      <w:r>
        <w:rPr>
          <w:bCs/>
          <w:b/>
        </w:rPr>
        <w:t xml:space="preserve">Architect</w:t>
      </w:r>
      <w:r>
        <w:t xml:space="preserve">s across diverse practice scales (small firms, large studios, public sector) in Ankara. Focus on their daily challenges, decision-making processes regarding heritage/sustainability/social impact, and perceptions of institutional support.</w:t>
      </w:r>
    </w:p>
    <w:p>
      <w:pPr>
        <w:numPr>
          <w:ilvl w:val="0"/>
          <w:numId w:val="1002"/>
        </w:numPr>
        <w:pStyle w:val="Compact"/>
      </w:pPr>
      <w:r>
        <w:rPr>
          <w:bCs/>
          <w:b/>
        </w:rPr>
        <w:t xml:space="preserve">Case Study Analysis:</w:t>
      </w:r>
      <w:r>
        <w:t xml:space="preserve"> </w:t>
      </w:r>
      <w:r>
        <w:t xml:space="preserve">Critical examination of 5-7 significant contemporary projects in Ankara (e.g., new government buildings in Çankaya/Ataşehir, community housing initiatives in Yenimahalle, adaptive reuse of historic structures like the Kızılay area). Analyzing how the</w:t>
      </w:r>
      <w:r>
        <w:t xml:space="preserve"> </w:t>
      </w:r>
      <w:r>
        <w:rPr>
          <w:bCs/>
          <w:b/>
        </w:rPr>
        <w:t xml:space="preserve">Architect</w:t>
      </w:r>
      <w:r>
        <w:t xml:space="preserve"> </w:t>
      </w:r>
      <w:r>
        <w:t xml:space="preserve">navigated local context.</w:t>
      </w:r>
    </w:p>
    <w:p>
      <w:pPr>
        <w:numPr>
          <w:ilvl w:val="0"/>
          <w:numId w:val="1002"/>
        </w:numPr>
        <w:pStyle w:val="Compact"/>
      </w:pPr>
      <w:r>
        <w:rPr>
          <w:bCs/>
          <w:b/>
        </w:rPr>
        <w:t xml:space="preserve">Semi-Structured Focus Groups:</w:t>
      </w:r>
      <w:r>
        <w:t xml:space="preserve"> </w:t>
      </w:r>
      <w:r>
        <w:t xml:space="preserve">Facilitate discussions with key stakeholders: urban planners from Ankara Metropolitan Municipality (AMM), representatives from TMMOB Ankara Chapter, community leaders from different neighborhood types, and developers. To understand systemic barriers and opportunities for the</w:t>
      </w:r>
      <w:r>
        <w:t xml:space="preserve"> </w:t>
      </w:r>
      <w:r>
        <w:rPr>
          <w:bCs/>
          <w:b/>
        </w:rPr>
        <w:t xml:space="preserve">Architect</w:t>
      </w:r>
      <w:r>
        <w:t xml:space="preserve">.</w:t>
      </w:r>
    </w:p>
    <w:p>
      <w:pPr>
        <w:numPr>
          <w:ilvl w:val="0"/>
          <w:numId w:val="1002"/>
        </w:numPr>
        <w:pStyle w:val="Compact"/>
      </w:pPr>
      <w:r>
        <w:rPr>
          <w:bCs/>
          <w:b/>
        </w:rPr>
        <w:t xml:space="preserve">Document Analysis:</w:t>
      </w:r>
      <w:r>
        <w:t xml:space="preserve"> </w:t>
      </w:r>
      <w:r>
        <w:t xml:space="preserve">Review of Ankara's Master Plans (e.g., 2035 Urban Development Plan), national architectural regulations, sustainability standards (like LEED/TÜRKAK), and relevant academic literature on Turkish urbanism.</w:t>
      </w:r>
    </w:p>
    <w:bookmarkEnd w:id="22"/>
    <w:bookmarkStart w:id="23" w:name="expected-significance-contribution"/>
    <w:p>
      <w:pPr>
        <w:pStyle w:val="Heading2"/>
      </w:pPr>
      <w:r>
        <w:t xml:space="preserve">4. Expected Significance &amp; Contribution</w:t>
      </w:r>
    </w:p>
    <w:p>
      <w:pPr>
        <w:pStyle w:val="FirstParagraph"/>
      </w:pPr>
      <w:r>
        <w:t xml:space="preserve">This research promises substantial contributions to both theory and practice in the</w:t>
      </w:r>
      <w:r>
        <w:t xml:space="preserve"> </w:t>
      </w:r>
      <w:r>
        <w:rPr>
          <w:bCs/>
          <w:b/>
        </w:rPr>
        <w:t xml:space="preserve">Architect</w:t>
      </w:r>
      <w:r>
        <w:t xml:space="preserve">'s role within</w:t>
      </w:r>
      <w:r>
        <w:t xml:space="preserve"> </w:t>
      </w:r>
      <w:r>
        <w:rPr>
          <w:bCs/>
          <w:b/>
        </w:rPr>
        <w:t xml:space="preserve">Turkey Ankara</w:t>
      </w:r>
      <w:r>
        <w:t xml:space="preserve">:</w:t>
      </w:r>
    </w:p>
    <w:p>
      <w:pPr>
        <w:numPr>
          <w:ilvl w:val="0"/>
          <w:numId w:val="1003"/>
        </w:numPr>
        <w:pStyle w:val="Compact"/>
      </w:pPr>
      <w:r>
        <w:rPr>
          <w:bCs/>
          <w:b/>
        </w:rPr>
        <w:t xml:space="preserve">Practical Impact for Ankara:</w:t>
      </w:r>
      <w:r>
        <w:t xml:space="preserve"> </w:t>
      </w:r>
      <w:r>
        <w:t xml:space="preserve">The findings will directly inform the Turkish Chamber of Architects (TMMOB) and AMM on policy adjustments needed to support architects. It will provide tangible guidance – e.g., best practices for integrating social housing with cultural identity, navigating regulatory hurdles in mixed-use districts – empowering</w:t>
      </w:r>
      <w:r>
        <w:t xml:space="preserve"> </w:t>
      </w:r>
      <w:r>
        <w:rPr>
          <w:bCs/>
          <w:b/>
        </w:rPr>
        <w:t xml:space="preserve">Architect</w:t>
      </w:r>
      <w:r>
        <w:t xml:space="preserve">s to deliver more effective projects across Ankara.</w:t>
      </w:r>
    </w:p>
    <w:p>
      <w:pPr>
        <w:numPr>
          <w:ilvl w:val="0"/>
          <w:numId w:val="1003"/>
        </w:numPr>
        <w:pStyle w:val="Compact"/>
      </w:pPr>
      <w:r>
        <w:rPr>
          <w:bCs/>
          <w:b/>
        </w:rPr>
        <w:t xml:space="preserve">Theoretical Contribution:</w:t>
      </w:r>
      <w:r>
        <w:t xml:space="preserve"> </w:t>
      </w:r>
      <w:r>
        <w:t xml:space="preserve">Moves beyond generic "urban architecture" studies to offer a nuanced, locally-grounded understanding of architectural practice within a specific post-Soviet/rapidly developing capital city context in the Global South. It will contribute significantly to literature on 'contextual modernism' and the socio-political agency of the</w:t>
      </w:r>
      <w:r>
        <w:t xml:space="preserve"> </w:t>
      </w:r>
      <w:r>
        <w:rPr>
          <w:bCs/>
          <w:b/>
        </w:rPr>
        <w:t xml:space="preserve">Architect</w:t>
      </w:r>
      <w:r>
        <w:t xml:space="preserve"> </w:t>
      </w:r>
      <w:r>
        <w:t xml:space="preserve">in non-Western urban settings.</w:t>
      </w:r>
    </w:p>
    <w:p>
      <w:pPr>
        <w:numPr>
          <w:ilvl w:val="0"/>
          <w:numId w:val="1003"/>
        </w:numPr>
        <w:pStyle w:val="Compact"/>
      </w:pPr>
      <w:r>
        <w:rPr>
          <w:bCs/>
          <w:b/>
        </w:rPr>
        <w:t xml:space="preserve">National Relevance for Turkey:</w:t>
      </w:r>
      <w:r>
        <w:t xml:space="preserve"> </w:t>
      </w:r>
      <w:r>
        <w:t xml:space="preserve">As Ankara sets the pace for national development, this research provides a blueprint applicable to other Turkish cities experiencing similar growth pressures (e.g., Izmir, Bursa). It addresses core national priorities like sustainable urbanization (Turkish National Development Plan) and preserving cultural identity amidst modernization.</w:t>
      </w:r>
    </w:p>
    <w:p>
      <w:pPr>
        <w:numPr>
          <w:ilvl w:val="0"/>
          <w:numId w:val="1003"/>
        </w:numPr>
        <w:pStyle w:val="Compact"/>
      </w:pPr>
      <w:r>
        <w:rPr>
          <w:bCs/>
          <w:b/>
        </w:rPr>
        <w:t xml:space="preserve">Professional Empowerment:</w:t>
      </w:r>
      <w:r>
        <w:t xml:space="preserve"> </w:t>
      </w:r>
      <w:r>
        <w:t xml:space="preserve">By systematically documenting the challenges and successes of</w:t>
      </w:r>
      <w:r>
        <w:t xml:space="preserve"> </w:t>
      </w:r>
      <w:r>
        <w:rPr>
          <w:bCs/>
          <w:b/>
        </w:rPr>
        <w:t xml:space="preserve">Architect</w:t>
      </w:r>
      <w:r>
        <w:t xml:space="preserve">s in Ankara, this research will strengthen the professional standing of architects as indispensable knowledge workers in Turkey's urban future.</w:t>
      </w:r>
    </w:p>
    <w:bookmarkEnd w:id="23"/>
    <w:bookmarkStart w:id="24" w:name="timeline-resources-brief"/>
    <w:p>
      <w:pPr>
        <w:pStyle w:val="Heading2"/>
      </w:pPr>
      <w:r>
        <w:t xml:space="preserve">5. Timeline &amp; Resources (Brief)</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finalizing methodology, securing institutional approvals (AMM, TMMOB Ankara), developing interview guides.</w:t>
      </w:r>
    </w:p>
    <w:p>
      <w:pPr>
        <w:numPr>
          <w:ilvl w:val="0"/>
          <w:numId w:val="1004"/>
        </w:numPr>
        <w:pStyle w:val="Compact"/>
      </w:pPr>
      <w:r>
        <w:rPr>
          <w:bCs/>
          <w:b/>
        </w:rPr>
        <w:t xml:space="preserve">Months 4-10:</w:t>
      </w:r>
      <w:r>
        <w:t xml:space="preserve"> </w:t>
      </w:r>
      <w:r>
        <w:t xml:space="preserve">Primary data collection (interviews, case studies), preliminary analysis.</w:t>
      </w:r>
    </w:p>
    <w:p>
      <w:pPr>
        <w:numPr>
          <w:ilvl w:val="0"/>
          <w:numId w:val="1004"/>
        </w:numPr>
        <w:pStyle w:val="Compact"/>
      </w:pPr>
      <w:r>
        <w:rPr>
          <w:bCs/>
          <w:b/>
        </w:rPr>
        <w:t xml:space="preserve">Months 11-15:</w:t>
      </w:r>
      <w:r>
        <w:t xml:space="preserve"> </w:t>
      </w:r>
      <w:r>
        <w:t xml:space="preserve">Deep analysis, cross-referencing findings with policy documents and urban data, drafting key recommendations.</w:t>
      </w:r>
    </w:p>
    <w:p>
      <w:pPr>
        <w:numPr>
          <w:ilvl w:val="0"/>
          <w:numId w:val="1004"/>
        </w:numPr>
        <w:pStyle w:val="Compact"/>
      </w:pPr>
      <w:r>
        <w:rPr>
          <w:bCs/>
          <w:b/>
        </w:rPr>
        <w:t xml:space="preserve">Months 16-18:</w:t>
      </w:r>
      <w:r>
        <w:t xml:space="preserve"> </w:t>
      </w:r>
      <w:r>
        <w:t xml:space="preserve">Final report writing, stakeholder workshops in Ankara for validation and dissemination, preparation of academic publications targeting journals like 'Urban Design International' or 'Journal of Architectural Education' (Turkey focus).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the future of</w:t>
      </w:r>
      <w:r>
        <w:t xml:space="preserve"> </w:t>
      </w:r>
      <w:r>
        <w:rPr>
          <w:bCs/>
          <w:b/>
        </w:rPr>
        <w:t xml:space="preserve">Turkey Ankara</w:t>
      </w:r>
      <w:r>
        <w:t xml:space="preserve"> </w:t>
      </w:r>
      <w:r>
        <w:t xml:space="preserve">is more crucial than ever. As Ankara continues its transformation, this</w:t>
      </w:r>
      <w:r>
        <w:t xml:space="preserve"> </w:t>
      </w:r>
      <w:r>
        <w:rPr>
          <w:bCs/>
          <w:b/>
        </w:rPr>
        <w:t xml:space="preserve">Research Proposal</w:t>
      </w:r>
      <w:r>
        <w:t xml:space="preserve"> </w:t>
      </w:r>
      <w:r>
        <w:t xml:space="preserve">addresses a critical gap by centering the professional experience and agency of the local</w:t>
      </w:r>
      <w:r>
        <w:t xml:space="preserve"> </w:t>
      </w:r>
      <w:r>
        <w:rPr>
          <w:bCs/>
          <w:b/>
        </w:rPr>
        <w:t xml:space="preserve">Architect</w:t>
      </w:r>
      <w:r>
        <w:t xml:space="preserve">. It moves beyond superficial observations to provide deep, actionable insights grounded in Ankara's unique reality. By understanding how architects navigate heritage, sustainability, social equity, and rapid development within this specific capital city context of Turkey, this research will not only advance academic knowledge but also directly equip practitioners and policymakers with the tools to foster a more resilient, equitable, and distinctly Turkish urban environment for Ankara's future generations. The success of Turkey's sustainable urbanization agenda hinges significantly on empowering its architects – especially those working in its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2026-07-14T18:03:30Z</dcterms:created>
  <dcterms:modified xsi:type="dcterms:W3CDTF">2026-07-14T18:03:30Z</dcterms:modified>
</cp:coreProperties>
</file>

<file path=docProps/custom.xml><?xml version="1.0" encoding="utf-8"?>
<Properties xmlns="http://schemas.openxmlformats.org/officeDocument/2006/custom-properties" xmlns:vt="http://schemas.openxmlformats.org/officeDocument/2006/docPropsVTypes"/>
</file>