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Istanbul,</w:t>
      </w:r>
      <w:r>
        <w:t xml:space="preserve"> </w:t>
      </w:r>
      <w:r>
        <w:t xml:space="preserve">Turkey</w:t>
      </w:r>
    </w:p>
    <w:bookmarkStart w:id="32" w:name="X0b6c2fa11f53bfd8ab8844716d844d4c9bde6cb"/>
    <w:p>
      <w:pPr>
        <w:pStyle w:val="Heading1"/>
      </w:pPr>
      <w:r>
        <w:t xml:space="preserve">Research Proposal: Advancing Sustainable Urban Architecture through Contextual Design in Istanbul, Turkey</w:t>
      </w:r>
    </w:p>
    <w:bookmarkStart w:id="20" w:name="introduction"/>
    <w:p>
      <w:pPr>
        <w:pStyle w:val="Heading2"/>
      </w:pPr>
      <w:r>
        <w:t xml:space="preserve">1. Introduction</w:t>
      </w:r>
    </w:p>
    <w:p>
      <w:pPr>
        <w:pStyle w:val="FirstParagraph"/>
      </w:pPr>
      <w:r>
        <w:t xml:space="preserve">The city of Istanbul, straddling Europe and Asia with its rich tapestry of Ottoman heritage and modern metropolis, faces unprecedented architectural challenges. As a global city experiencing rapid urbanization at 3.5% annually, Istanbul demands innovative solutions from the contemporary</w:t>
      </w:r>
      <w:r>
        <w:t xml:space="preserve"> </w:t>
      </w:r>
      <w:r>
        <w:rPr>
          <w:iCs/>
          <w:i/>
        </w:rPr>
        <w:t xml:space="preserve">Architect</w:t>
      </w:r>
      <w:r>
        <w:t xml:space="preserve">. This research proposes a framework for sustainable architectural practice that honors Istanbul's cultural legacy while addressing ecological imperatives. Turkey's strategic position as a bridge between continents necessitates architecture that transcends mere aesthetics to become a catalyst for socio-environmental resilience. The proposed study centers on the role of the</w:t>
      </w:r>
      <w:r>
        <w:t xml:space="preserve"> </w:t>
      </w:r>
      <w:r>
        <w:rPr>
          <w:iCs/>
          <w:i/>
        </w:rPr>
        <w:t xml:space="preserve">Architect</w:t>
      </w:r>
      <w:r>
        <w:t xml:space="preserve"> </w:t>
      </w:r>
      <w:r>
        <w:t xml:space="preserve">as an urban steward in Turkey's most complex metropolitan landscape.</w:t>
      </w:r>
    </w:p>
    <w:bookmarkEnd w:id="20"/>
    <w:bookmarkStart w:id="21" w:name="problem-statement"/>
    <w:p>
      <w:pPr>
        <w:pStyle w:val="Heading2"/>
      </w:pPr>
      <w:r>
        <w:t xml:space="preserve">2. Problem Statement</w:t>
      </w:r>
    </w:p>
    <w:p>
      <w:pPr>
        <w:pStyle w:val="FirstParagraph"/>
      </w:pPr>
      <w:r>
        <w:t xml:space="preserve">Istanbul's architectural identity is under existential threat. Current development patterns prioritize short-term economic gains over cultural continuity, leading to: (a) the irreversible loss of historic waterfront structures along the Bosphorus; (b) 40% of energy consumption attributed to inefficient building stock; and (c) fragmented urban spaces that exacerbate social segregation. The absence of contextually sensitive architectural guidelines in Turkey's urban policy creates a vacuum where generic global designs dominate, erasing Istanbul's unique architectural narrative. This research addresses the critical gap in understanding how an</w:t>
      </w:r>
      <w:r>
        <w:t xml:space="preserve"> </w:t>
      </w:r>
      <w:r>
        <w:rPr>
          <w:iCs/>
          <w:i/>
        </w:rPr>
        <w:t xml:space="preserve">Architect</w:t>
      </w:r>
      <w:r>
        <w:t xml:space="preserve"> </w:t>
      </w:r>
      <w:r>
        <w:t xml:space="preserve">can actively mediate between heritage preservation and sustainable innovation within Turkey's legal and cultural framework.</w:t>
      </w:r>
    </w:p>
    <w:bookmarkEnd w:id="21"/>
    <w:bookmarkStart w:id="22" w:name="Xb17ff15fde7cec7d156c7a302b0a756ca6688c2"/>
    <w:p>
      <w:pPr>
        <w:pStyle w:val="Heading2"/>
      </w:pPr>
      <w:r>
        <w:t xml:space="preserve">3. Literature Review: Gaps in Istanbul-Specific Architectural Research</w:t>
      </w:r>
    </w:p>
    <w:p>
      <w:pPr>
        <w:pStyle w:val="FirstParagraph"/>
      </w:pPr>
      <w:r>
        <w:t xml:space="preserve">Existing scholarship on Turkish urbanism (e.g., Yavuz, 2018; Tuncer, 2020) predominantly focuses on macro-economic policies or historical analysis, neglecting the operational role of the practicing</w:t>
      </w:r>
      <w:r>
        <w:t xml:space="preserve"> </w:t>
      </w:r>
      <w:r>
        <w:rPr>
          <w:iCs/>
          <w:i/>
        </w:rPr>
        <w:t xml:space="preserve">Architect</w:t>
      </w:r>
      <w:r>
        <w:t xml:space="preserve">. Studies by Karakaya (2019) on Istanbul's housing crises fail to examine how architects navigate heritage constraints. Crucially, no research investigates the integration of passive cooling techniques in traditional Ottoman courtyard houses for modern contexts—a vital need given Istanbul's projected 45°C summer temperatures by 2050. This study fills that void by centering the</w:t>
      </w:r>
      <w:r>
        <w:t xml:space="preserve"> </w:t>
      </w:r>
      <w:r>
        <w:rPr>
          <w:iCs/>
          <w:i/>
        </w:rPr>
        <w:t xml:space="preserve">Architect</w:t>
      </w:r>
      <w:r>
        <w:t xml:space="preserve"> </w:t>
      </w:r>
      <w:r>
        <w:t xml:space="preserve">as both researcher and practitioner within Turkey's urban ecosystem.</w:t>
      </w:r>
    </w:p>
    <w:bookmarkEnd w:id="22"/>
    <w:bookmarkStart w:id="23" w:name="research-objectives"/>
    <w:p>
      <w:pPr>
        <w:pStyle w:val="Heading2"/>
      </w:pPr>
      <w:r>
        <w:t xml:space="preserve">4. Research Objectives</w:t>
      </w:r>
    </w:p>
    <w:p>
      <w:pPr>
        <w:numPr>
          <w:ilvl w:val="0"/>
          <w:numId w:val="1001"/>
        </w:numPr>
        <w:pStyle w:val="Compact"/>
      </w:pPr>
      <w:r>
        <w:t xml:space="preserve">To develop a culturally attuned architectural methodology for Istanbul that merges Ottoman spatial principles with bioclimatic design.</w:t>
      </w:r>
    </w:p>
    <w:p>
      <w:pPr>
        <w:numPr>
          <w:ilvl w:val="0"/>
          <w:numId w:val="1001"/>
        </w:numPr>
        <w:pStyle w:val="Compact"/>
      </w:pPr>
      <w:r>
        <w:t xml:space="preserve">To establish performance metrics for measuring the socio-ecological impact of architecture in Turkey's densest urban zones.</w:t>
      </w:r>
    </w:p>
    <w:p>
      <w:pPr>
        <w:numPr>
          <w:ilvl w:val="0"/>
          <w:numId w:val="1001"/>
        </w:numPr>
        <w:pStyle w:val="Compact"/>
      </w:pPr>
      <w:r>
        <w:t xml:space="preserve">To create a framework for architects to navigate Turkey's complex heritage legislation while enabling sustainable innovation.</w:t>
      </w:r>
    </w:p>
    <w:p>
      <w:pPr>
        <w:numPr>
          <w:ilvl w:val="0"/>
          <w:numId w:val="1001"/>
        </w:numPr>
        <w:pStyle w:val="Compact"/>
      </w:pPr>
      <w:r>
        <w:t xml:space="preserve">To document case studies where architectural intervention has revitalized Istanbul neighborhoods without eroding cultural identity.</w:t>
      </w:r>
    </w:p>
    <w:bookmarkEnd w:id="23"/>
    <w:bookmarkStart w:id="27" w:name="methodology"/>
    <w:p>
      <w:pPr>
        <w:pStyle w:val="Heading2"/>
      </w:pPr>
      <w:r>
        <w:t xml:space="preserve">5. Methodology</w:t>
      </w:r>
    </w:p>
    <w:p>
      <w:pPr>
        <w:pStyle w:val="FirstParagraph"/>
      </w:pPr>
      <w:r>
        <w:t xml:space="preserve">This interdisciplinary research employs a mixed-methods approach over 24 months:</w:t>
      </w:r>
    </w:p>
    <w:bookmarkStart w:id="24" w:name="phase-1-contextual-analysis-months-1-6"/>
    <w:p>
      <w:pPr>
        <w:pStyle w:val="Heading3"/>
      </w:pPr>
      <w:r>
        <w:t xml:space="preserve">Phase 1: Contextual Analysis (Months 1-6)</w:t>
      </w:r>
    </w:p>
    <w:p>
      <w:pPr>
        <w:numPr>
          <w:ilvl w:val="0"/>
          <w:numId w:val="1002"/>
        </w:numPr>
        <w:pStyle w:val="Compact"/>
      </w:pPr>
      <w:r>
        <w:rPr>
          <w:bCs/>
          <w:b/>
        </w:rPr>
        <w:t xml:space="preserve">Cultural Mapping:</w:t>
      </w:r>
      <w:r>
        <w:t xml:space="preserve"> </w:t>
      </w:r>
      <w:r>
        <w:t xml:space="preserve">Collaborate with Istanbul University's Department of Architectural History to document spatial traditions in Beyoğlu, Fatih, and Kadıköy.</w:t>
      </w:r>
    </w:p>
    <w:p>
      <w:pPr>
        <w:numPr>
          <w:ilvl w:val="0"/>
          <w:numId w:val="1002"/>
        </w:numPr>
        <w:pStyle w:val="Compact"/>
      </w:pPr>
      <w:r>
        <w:rPr>
          <w:bCs/>
          <w:b/>
        </w:rPr>
        <w:t xml:space="preserve">Policy Audit:</w:t>
      </w:r>
      <w:r>
        <w:t xml:space="preserve"> </w:t>
      </w:r>
      <w:r>
        <w:t xml:space="preserve">Analyze Turkey's 2018 Urban Transformation Law against UNESCO heritage guidelines.</w:t>
      </w:r>
    </w:p>
    <w:bookmarkEnd w:id="24"/>
    <w:bookmarkStart w:id="25" w:name="phase-2-design-intervention-months-7-18"/>
    <w:p>
      <w:pPr>
        <w:pStyle w:val="Heading3"/>
      </w:pPr>
      <w:r>
        <w:t xml:space="preserve">Phase 2: Design Intervention (Months 7-18)</w:t>
      </w:r>
    </w:p>
    <w:p>
      <w:pPr>
        <w:numPr>
          <w:ilvl w:val="0"/>
          <w:numId w:val="1003"/>
        </w:numPr>
        <w:pStyle w:val="Compact"/>
      </w:pPr>
      <w:r>
        <w:rPr>
          <w:bCs/>
          <w:b/>
        </w:rPr>
        <w:t xml:space="preserve">Clinic-Based Research:</w:t>
      </w:r>
      <w:r>
        <w:t xml:space="preserve"> </w:t>
      </w:r>
      <w:r>
        <w:t xml:space="preserve">Work with the Istanbul Chamber of Architects to develop three prototype housing units in neglected districts (e.g., Üsküdar), incorporating traditional "kubbe" ventilation and solar-responsive facades.</w:t>
      </w:r>
    </w:p>
    <w:p>
      <w:pPr>
        <w:numPr>
          <w:ilvl w:val="0"/>
          <w:numId w:val="1003"/>
        </w:numPr>
        <w:pStyle w:val="Compact"/>
      </w:pPr>
      <w:r>
        <w:rPr>
          <w:bCs/>
          <w:b/>
        </w:rPr>
        <w:t xml:space="preserve">Community Co-Design:</w:t>
      </w:r>
      <w:r>
        <w:t xml:space="preserve"> </w:t>
      </w:r>
      <w:r>
        <w:t xml:space="preserve">Conduct workshops with local residents to integrate social needs into architectural solutions, ensuring the</w:t>
      </w:r>
      <w:r>
        <w:t xml:space="preserve"> </w:t>
      </w:r>
      <w:r>
        <w:rPr>
          <w:iCs/>
          <w:i/>
        </w:rPr>
        <w:t xml:space="preserve">Architect</w:t>
      </w:r>
      <w:r>
        <w:t xml:space="preserve">'s role as community facilitator.</w:t>
      </w:r>
    </w:p>
    <w:bookmarkEnd w:id="25"/>
    <w:bookmarkStart w:id="26" w:name="phase-3-impact-assessment-months-19-24"/>
    <w:p>
      <w:pPr>
        <w:pStyle w:val="Heading3"/>
      </w:pPr>
      <w:r>
        <w:t xml:space="preserve">Phase 3: Impact Assessment (Months 19-24)</w:t>
      </w:r>
    </w:p>
    <w:p>
      <w:pPr>
        <w:numPr>
          <w:ilvl w:val="0"/>
          <w:numId w:val="1004"/>
        </w:numPr>
        <w:pStyle w:val="Compact"/>
      </w:pPr>
      <w:r>
        <w:rPr>
          <w:bCs/>
          <w:b/>
        </w:rPr>
        <w:t xml:space="preserve">Performance Metrics:</w:t>
      </w:r>
      <w:r>
        <w:t xml:space="preserve"> </w:t>
      </w:r>
      <w:r>
        <w:t xml:space="preserve">Measure energy use, thermal comfort, and social cohesion pre/post-intervention using IoT sensors and participatory surveys.</w:t>
      </w:r>
    </w:p>
    <w:p>
      <w:pPr>
        <w:numPr>
          <w:ilvl w:val="0"/>
          <w:numId w:val="1004"/>
        </w:numPr>
        <w:pStyle w:val="Compact"/>
      </w:pPr>
      <w:r>
        <w:rPr>
          <w:bCs/>
          <w:b/>
        </w:rPr>
        <w:t xml:space="preserve">Policy Recommendations:</w:t>
      </w:r>
      <w:r>
        <w:t xml:space="preserve"> </w:t>
      </w:r>
      <w:r>
        <w:t xml:space="preserve">Draft an Istanbul-Specific Architectural Charter for Turkey's Ministry of Environment and Urbanization.</w:t>
      </w:r>
    </w:p>
    <w:bookmarkEnd w:id="26"/>
    <w:bookmarkEnd w:id="27"/>
    <w:bookmarkStart w:id="28" w:name="expected-contributions"/>
    <w:p>
      <w:pPr>
        <w:pStyle w:val="Heading2"/>
      </w:pPr>
      <w:r>
        <w:t xml:space="preserve">6. Expected Contributions</w:t>
      </w:r>
    </w:p>
    <w:p>
      <w:pPr>
        <w:pStyle w:val="FirstParagraph"/>
      </w:pPr>
      <w:r>
        <w:t xml:space="preserve">This research will redefine the practice of the</w:t>
      </w:r>
      <w:r>
        <w:t xml:space="preserve"> </w:t>
      </w:r>
      <w:r>
        <w:rPr>
          <w:iCs/>
          <w:i/>
        </w:rPr>
        <w:t xml:space="preserve">Architect</w:t>
      </w:r>
      <w:r>
        <w:t xml:space="preserve"> </w:t>
      </w:r>
      <w:r>
        <w:t xml:space="preserve">in Istanbul by establishing:</w:t>
      </w:r>
      <w:r>
        <w:br/>
      </w:r>
      <w:r>
        <w:br/>
      </w:r>
      <w:r>
        <w:rPr>
          <w:bCs/>
          <w:b/>
        </w:rPr>
        <w:t xml:space="preserve">A. Cultural-Responsive Design Toolkit:</w:t>
      </w:r>
      <w:r>
        <w:t xml:space="preserve"> </w:t>
      </w:r>
      <w:r>
        <w:t xml:space="preserve">A repository of passive cooling techniques adapted from Ottoman architecture (e.g., "şadırvan" water features for humidity control) validated for contemporary use in Turkey's climate.</w:t>
      </w:r>
      <w:r>
        <w:br/>
      </w:r>
      <w:r>
        <w:br/>
      </w:r>
      <w:r>
        <w:rPr>
          <w:bCs/>
          <w:b/>
        </w:rPr>
        <w:t xml:space="preserve">B. Legal-Practice Bridge:</w:t>
      </w:r>
      <w:r>
        <w:t xml:space="preserve"> </w:t>
      </w:r>
      <w:r>
        <w:t xml:space="preserve">Clear guidelines enabling Turkish architects to comply with heritage laws while innovating—addressing the current 72% of projects that face bureaucratic delays due to unclear regulations.</w:t>
      </w:r>
      <w:r>
        <w:br/>
      </w:r>
      <w:r>
        <w:br/>
      </w:r>
      <w:r>
        <w:rPr>
          <w:bCs/>
          <w:b/>
        </w:rPr>
        <w:t xml:space="preserve">C. Socio-Ecological Metrics:</w:t>
      </w:r>
      <w:r>
        <w:t xml:space="preserve"> </w:t>
      </w:r>
      <w:r>
        <w:t xml:space="preserve">A standardized framework for measuring architecture's impact on community well-being and environmental resilience, moving beyond carbon footprints to include cultural continuity.</w:t>
      </w:r>
    </w:p>
    <w:bookmarkEnd w:id="28"/>
    <w:bookmarkStart w:id="29" w:name="significance-in-the-turkish-context"/>
    <w:p>
      <w:pPr>
        <w:pStyle w:val="Heading2"/>
      </w:pPr>
      <w:r>
        <w:t xml:space="preserve">7. Significance in the Turkish Context</w:t>
      </w:r>
    </w:p>
    <w:p>
      <w:pPr>
        <w:pStyle w:val="FirstParagraph"/>
      </w:pPr>
      <w:r>
        <w:t xml:space="preserve">Istanbul represents 13% of Turkey's population yet absorbs 30% of the nation's urban investment. This research directly supports Turkey's National Climate Action Plan (2021) by positioning architecture as a climate solution, not just a built environment. Crucially, it empowers Turkish architects—often marginalized in policy discussions—to lead sustainable development. In a city where architectural heritage is legally protected under the 1983 Law on Cultural and Natural Heritage, this study will provide actionable tools for the</w:t>
      </w:r>
      <w:r>
        <w:t xml:space="preserve"> </w:t>
      </w:r>
      <w:r>
        <w:rPr>
          <w:iCs/>
          <w:i/>
        </w:rPr>
        <w:t xml:space="preserve">Architect</w:t>
      </w:r>
      <w:r>
        <w:t xml:space="preserve"> </w:t>
      </w:r>
      <w:r>
        <w:t xml:space="preserve">to transform legal obligations into creative opportunities. The outcomes will be piloted in Istanbul's UNESCO-designated historic core (Fatih District), offering a scalable model for Turkey's other heritage cities like Antalya and Konya.</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w:t>
      </w:r>
    </w:p>
    <w:p>
      <w:pPr>
        <w:pStyle w:val="BodyText"/>
      </w:pPr>
      <w:r>
        <w:t xml:space="preserve">6 months</w:t>
      </w:r>
    </w:p>
    <w:p>
      <w:pPr>
        <w:pStyle w:val="BodyText"/>
      </w:pPr>
      <w:r>
        <w:t xml:space="preserve">Cultural mapping report; Policy gap assessment document.</w:t>
      </w:r>
    </w:p>
    <w:p>
      <w:pPr>
        <w:pStyle w:val="BodyText"/>
      </w:pPr>
      <w:r>
        <w:t xml:space="preserve">Design Development &amp; Community Engagement</w:t>
      </w:r>
    </w:p>
    <w:p>
      <w:pPr>
        <w:pStyle w:val="BodyText"/>
      </w:pPr>
      <w:r>
        <w:t xml:space="preserve">12 months</w:t>
      </w:r>
    </w:p>
    <w:bookmarkEnd w:id="30"/>
    <w:bookmarkStart w:id="31" w:name="conclusion"/>
    <w:p>
      <w:pPr>
        <w:pStyle w:val="Heading2"/>
      </w:pPr>
      <w:r>
        <w:t xml:space="preserve">9. Conclusion</w:t>
      </w:r>
    </w:p>
    <w:p>
      <w:pPr>
        <w:pStyle w:val="FirstParagraph"/>
      </w:pPr>
      <w:r>
        <w:t xml:space="preserve">The role of the architect in Istanbul, Turkey transcends building design—it is a civic imperative for preserving cultural continuity while forging sustainable futures. This research repositions the architect as an indispensable urban agent capable of reconciling Istanbul's layered history with its climate-driven realities. By grounding innovation in Ottoman spatial wisdom and contemporary ecological science, we propose not merely new buildings but a renewed architectural covenant for Turkey's most vital city. The findings will equip Turkish architects to lead global conversations on heritage-sensitive urbanism, ensuring that Istanbul remains a living testament to human creativity rather than a casualty of unsustainable development.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in Istanbul, Turkey</dc:title>
  <dc:creator/>
  <dc:language>en</dc:language>
  <cp:keywords/>
  <dcterms:created xsi:type="dcterms:W3CDTF">2026-05-03T15:06:22Z</dcterms:created>
  <dcterms:modified xsi:type="dcterms:W3CDTF">2026-05-03T15:06:22Z</dcterms:modified>
</cp:coreProperties>
</file>

<file path=docProps/custom.xml><?xml version="1.0" encoding="utf-8"?>
<Properties xmlns="http://schemas.openxmlformats.org/officeDocument/2006/custom-properties" xmlns:vt="http://schemas.openxmlformats.org/officeDocument/2006/docPropsVTypes"/>
</file>