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8f3cc7cc16c85807b2610d4f2fbee6b5f4e535"/>
    <w:p>
      <w:pPr>
        <w:pStyle w:val="Heading1"/>
      </w:pPr>
      <w:r>
        <w:t xml:space="preserve">Research Proposal: Advancing Sustainable Architectural Practices in United Kingdom Birmingham</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Architect</w:t>
      </w:r>
      <w:r>
        <w:t xml:space="preserve"> </w:t>
      </w:r>
      <w:r>
        <w:t xml:space="preserve">in shaping urban environments has never been more critical than in contemporary United Kingdom Birmingham. As one of the UK's most dynamic cities undergoing unprecedented regeneration, Birmingham faces complex challenges at the intersection of sustainable development, social equity, and cultural identity. With its status as England's second-largest city and a hub for innovation within the</w:t>
      </w:r>
      <w:r>
        <w:t xml:space="preserve"> </w:t>
      </w:r>
      <w:r>
        <w:rPr>
          <w:bCs/>
          <w:b/>
        </w:rPr>
        <w:t xml:space="preserve">United Kingdom</w:t>
      </w:r>
      <w:r>
        <w:t xml:space="preserve">, Birmingham presents a unique laboratory for architectural research. The city has committed to ambitious targets including net-zero carbon by 2034 and transforming 45% of its urban fabric through regeneration projects. This research proposal addresses the urgent need to develop context-specific architectural frameworks that respond to Birmingham's unique socio-geographic conditions, moving beyond generic sustainability models prevalent in UK practice.</w:t>
      </w:r>
    </w:p>
    <w:bookmarkEnd w:id="20"/>
    <w:bookmarkStart w:id="21" w:name="problem-statement"/>
    <w:p>
      <w:pPr>
        <w:pStyle w:val="Heading2"/>
      </w:pPr>
      <w:r>
        <w:t xml:space="preserve">Problem Statement</w:t>
      </w:r>
    </w:p>
    <w:p>
      <w:pPr>
        <w:pStyle w:val="FirstParagraph"/>
      </w:pPr>
      <w:r>
        <w:t xml:space="preserve">Despite Birmingham's architectural renaissance, current practices face significant limitations. Many projects prioritize short-term economic gains over long-term environmental and social resilience, resulting in fragmented urban outcomes. The city's diverse communities—particularly in areas like Handsworth and Sparkbrook—experience disproportionate impacts from poorly integrated developments that ignore local heritage and cultural needs. Furthermore, UK architectural education often fails to equip graduates with place-specific skills required for Birmingham's complex context of post-industrial landscapes, multicultural demographics, and climate vulnerability. This research identifies a critical gap: the absence of a cohesive</w:t>
      </w:r>
      <w:r>
        <w:t xml:space="preserve"> </w:t>
      </w:r>
      <w:r>
        <w:rPr>
          <w:bCs/>
          <w:b/>
        </w:rPr>
        <w:t xml:space="preserve">Architect</w:t>
      </w:r>
      <w:r>
        <w:t xml:space="preserve">-driven methodology that simultaneously addresses carbon reduction, community co-creation, and heritage preservation within</w:t>
      </w:r>
      <w:r>
        <w:t xml:space="preserve"> </w:t>
      </w:r>
      <w:r>
        <w:rPr>
          <w:bCs/>
          <w:b/>
        </w:rPr>
        <w:t xml:space="preserve">United Kingdom Birmingham</w:t>
      </w:r>
      <w:r>
        <w:t xml:space="preserve">'s unique urban ecosystem.</w:t>
      </w:r>
    </w:p>
    <w:bookmarkEnd w:id="21"/>
    <w:bookmarkStart w:id="22" w:name="research-objectives"/>
    <w:p>
      <w:pPr>
        <w:pStyle w:val="Heading2"/>
      </w:pPr>
      <w:r>
        <w:t xml:space="preserve">Research Objectives</w:t>
      </w:r>
    </w:p>
    <w:p>
      <w:pPr>
        <w:numPr>
          <w:ilvl w:val="0"/>
          <w:numId w:val="1001"/>
        </w:numPr>
        <w:pStyle w:val="Compact"/>
      </w:pPr>
      <w:r>
        <w:t xml:space="preserve">To develop a place-responsive architectural framework specifically calibrated for Birmingham's environmental conditions and socio-cultural fabric.</w:t>
      </w:r>
    </w:p>
    <w:p>
      <w:pPr>
        <w:numPr>
          <w:ilvl w:val="0"/>
          <w:numId w:val="1001"/>
        </w:numPr>
        <w:pStyle w:val="Compact"/>
      </w:pPr>
      <w:r>
        <w:t xml:space="preserve">To establish metrics for measuring "architectural resilience" that integrate carbon performance, community wellbeing, and cultural continuity in Birmingham's regeneration projects.</w:t>
      </w:r>
    </w:p>
    <w:p>
      <w:pPr>
        <w:numPr>
          <w:ilvl w:val="0"/>
          <w:numId w:val="1001"/>
        </w:numPr>
        <w:pStyle w:val="Compact"/>
      </w:pPr>
      <w:r>
        <w:t xml:space="preserve">To create an open-source digital toolkit enabling</w:t>
      </w:r>
      <w:r>
        <w:t xml:space="preserve"> </w:t>
      </w:r>
      <w:r>
        <w:rPr>
          <w:bCs/>
          <w:b/>
        </w:rPr>
        <w:t xml:space="preserve">Architect</w:t>
      </w:r>
      <w:r>
        <w:t xml:space="preserve">s to navigate Birmingham's planning complexities while embedding sustainability from conceptual stages.</w:t>
      </w:r>
    </w:p>
    <w:p>
      <w:pPr>
        <w:numPr>
          <w:ilvl w:val="0"/>
          <w:numId w:val="1001"/>
        </w:numPr>
        <w:pStyle w:val="Compact"/>
      </w:pPr>
      <w:r>
        <w:t xml:space="preserve">To produce policy recommendations for the West Midlands Combined Authority and Birmingham City Council to incentivize community-led architectural innovation.</w:t>
      </w:r>
    </w:p>
    <w:bookmarkEnd w:id="22"/>
    <w:bookmarkStart w:id="23" w:name="literature-review-context"/>
    <w:p>
      <w:pPr>
        <w:pStyle w:val="Heading2"/>
      </w:pPr>
      <w:r>
        <w:t xml:space="preserve">Literature Review Context</w:t>
      </w:r>
    </w:p>
    <w:p>
      <w:pPr>
        <w:pStyle w:val="FirstParagraph"/>
      </w:pPr>
      <w:r>
        <w:t xml:space="preserve">Existing UK architectural research (e.g., CIBSE, RIBA studies) focuses largely on London-centric models or theoretical frameworks lacking Birmingham application. Recent works by authors like Dr. Saffron Barke (University of Birmingham) highlight the city's "regeneration paradox"—where investment in flagship projects fails to address neighborhood-level inequalities. Crucially, no comprehensive study has mapped how</w:t>
      </w:r>
      <w:r>
        <w:t xml:space="preserve"> </w:t>
      </w:r>
      <w:r>
        <w:rPr>
          <w:bCs/>
          <w:b/>
        </w:rPr>
        <w:t xml:space="preserve">Architect</w:t>
      </w:r>
      <w:r>
        <w:t xml:space="preserve">s can leverage Birmingham's 45+ distinct cultural communities as co-design partners rather than passive recipients. This research bridges this gap by positioning the</w:t>
      </w:r>
      <w:r>
        <w:t xml:space="preserve"> </w:t>
      </w:r>
      <w:r>
        <w:rPr>
          <w:bCs/>
          <w:b/>
        </w:rPr>
        <w:t xml:space="preserve">Architect</w:t>
      </w:r>
      <w:r>
        <w:t xml:space="preserve"> </w:t>
      </w:r>
      <w:r>
        <w:t xml:space="preserve">as a community catalyst within the UK's evolving urban landscape, informed by Birmingham's specific challenges: high flood risk (20% of city at risk), legacy industrial contamination, and an aging population requiring accessible housing.</w:t>
      </w:r>
    </w:p>
    <w:bookmarkEnd w:id="23"/>
    <w:bookmarkStart w:id="24" w:name="methodology"/>
    <w:p>
      <w:pPr>
        <w:pStyle w:val="Heading2"/>
      </w:pPr>
      <w:r>
        <w:t xml:space="preserve">Methodology</w:t>
      </w:r>
    </w:p>
    <w:p>
      <w:pPr>
        <w:pStyle w:val="FirstParagraph"/>
      </w:pPr>
      <w:r>
        <w:t xml:space="preserve">This mixed-methods study employs three interconnected strands:</w:t>
      </w:r>
    </w:p>
    <w:p>
      <w:pPr>
        <w:numPr>
          <w:ilvl w:val="0"/>
          <w:numId w:val="1002"/>
        </w:numPr>
        <w:pStyle w:val="Compact"/>
      </w:pPr>
      <w:r>
        <w:rPr>
          <w:bCs/>
          <w:b/>
        </w:rPr>
        <w:t xml:space="preserve">Case Study Analysis:</w:t>
      </w:r>
      <w:r>
        <w:t xml:space="preserve"> </w:t>
      </w:r>
      <w:r>
        <w:t xml:space="preserve">In-depth examination of 15 Birmingham projects (2015-2023) including the £1.7bn HS2 Station developments and The Old Library regeneration. We will assess how architects integrated site-specific climate data, community input, and heritage elements.</w:t>
      </w:r>
    </w:p>
    <w:p>
      <w:pPr>
        <w:numPr>
          <w:ilvl w:val="0"/>
          <w:numId w:val="1002"/>
        </w:numPr>
        <w:pStyle w:val="Compact"/>
      </w:pPr>
      <w:r>
        <w:rPr>
          <w:bCs/>
          <w:b/>
        </w:rPr>
        <w:t xml:space="preserve">Participatory Workshops:</w:t>
      </w:r>
      <w:r>
        <w:t xml:space="preserve"> </w:t>
      </w:r>
      <w:r>
        <w:t xml:space="preserve">Co-design sessions with 30+ stakeholders—</w:t>
      </w:r>
      <w:r>
        <w:rPr>
          <w:bCs/>
          <w:b/>
        </w:rPr>
        <w:t xml:space="preserve">Architect</w:t>
      </w:r>
      <w:r>
        <w:t xml:space="preserve">s from leading UK practices (including BDP Birmingham), community leaders from the Birmingham Cultural Quarter Trust, and residents across 5 neighborhoods—to develop context-sensitive design protocols.</w:t>
      </w:r>
    </w:p>
    <w:p>
      <w:pPr>
        <w:numPr>
          <w:ilvl w:val="0"/>
          <w:numId w:val="1002"/>
        </w:numPr>
        <w:pStyle w:val="Compact"/>
      </w:pPr>
      <w:r>
        <w:rPr>
          <w:bCs/>
          <w:b/>
        </w:rPr>
        <w:t xml:space="preserve">Digital Modeling:</w:t>
      </w:r>
      <w:r>
        <w:t xml:space="preserve"> </w:t>
      </w:r>
      <w:r>
        <w:t xml:space="preserve">Creation of an AI-assisted architectural decision-support tool using Birmingham-specific datasets (e.g., microclimate simulations from University of Birmingham's Urban Laboratory, census data on cultural diversity). This will quantify carbon/energy performance against community wellbeing indices.</w:t>
      </w:r>
    </w:p>
    <w:bookmarkEnd w:id="24"/>
    <w:bookmarkStart w:id="25" w:name="expected-outcomes-and-significance"/>
    <w:p>
      <w:pPr>
        <w:pStyle w:val="Heading2"/>
      </w:pPr>
      <w:r>
        <w:t xml:space="preserve">Expected Outcomes and Significance</w:t>
      </w:r>
    </w:p>
    <w:p>
      <w:pPr>
        <w:pStyle w:val="FirstParagraph"/>
      </w:pPr>
      <w:r>
        <w:t xml:space="preserve">Our research will deliver:</w:t>
      </w:r>
    </w:p>
    <w:p>
      <w:pPr>
        <w:numPr>
          <w:ilvl w:val="0"/>
          <w:numId w:val="1003"/>
        </w:numPr>
        <w:pStyle w:val="Compact"/>
      </w:pPr>
      <w:r>
        <w:t xml:space="preserve">A publishable "Birmingham Architectural Resilience Framework" with practical guidelines for UK practices operating in similar post-industrial cities.</w:t>
      </w:r>
    </w:p>
    <w:p>
      <w:pPr>
        <w:numPr>
          <w:ilvl w:val="0"/>
          <w:numId w:val="1003"/>
        </w:numPr>
        <w:pStyle w:val="Compact"/>
      </w:pPr>
      <w:r>
        <w:t xml:space="preserve">An open-access digital toolkit (web-based platform) enabling architects to simulate community impact and carbon outcomes during design phases—addressing a critical gap identified in the 2023 RIBA survey where 74% of UK architects cited insufficient tools for social sustainability assessment.</w:t>
      </w:r>
    </w:p>
    <w:p>
      <w:pPr>
        <w:numPr>
          <w:ilvl w:val="0"/>
          <w:numId w:val="1003"/>
        </w:numPr>
        <w:pStyle w:val="Compact"/>
      </w:pPr>
      <w:r>
        <w:t xml:space="preserve">Policy briefs for Birmingham City Council's Sustainability Strategy, proposing incentives such as density bonuses for projects achieving "community co-creation" certification.</w:t>
      </w:r>
    </w:p>
    <w:p>
      <w:pPr>
        <w:pStyle w:val="FirstParagraph"/>
      </w:pPr>
      <w:r>
        <w:t xml:space="preserve">The significance extends beyond Birmingham: this model will provide a replicable blueprint for UK cities facing similar regeneration pressures (e.g., Manchester, Leeds), positioning the</w:t>
      </w:r>
      <w:r>
        <w:t xml:space="preserve"> </w:t>
      </w:r>
      <w:r>
        <w:rPr>
          <w:bCs/>
          <w:b/>
        </w:rPr>
        <w:t xml:space="preserve">Architect</w:t>
      </w:r>
      <w:r>
        <w:t xml:space="preserve"> </w:t>
      </w:r>
      <w:r>
        <w:t xml:space="preserve">as central to equitable urban futures. By anchoring practice in local context rather than national templates, we address the UK's 2030 housing crisis while honoring Birmingham's identity as "the city that made Britain," where architecture must reflect its diverse communities.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Initial Context Mapping</w:t>
      </w:r>
    </w:p>
    <w:p>
      <w:pPr>
        <w:pStyle w:val="BodyText"/>
      </w:pPr>
      <w:r>
        <w:t xml:space="preserve">Months 1-3</w:t>
      </w:r>
    </w:p>
    <w:p>
      <w:pPr>
        <w:pStyle w:val="BodyText"/>
      </w:pPr>
      <w:r>
        <w:t xml:space="preserve">Data collection from Birmingham City Council, University of Birmingham archives, community organizations.</w:t>
      </w:r>
    </w:p>
    <w:p>
      <w:pPr>
        <w:pStyle w:val="BodyText"/>
      </w:pPr>
      <w:r>
        <w:t xml:space="preserve">Stakeholder Engagement &amp; Case Studies</w:t>
      </w:r>
    </w:p>
    <w:p>
      <w:pPr>
        <w:pStyle w:val="BodyText"/>
      </w:pPr>
      <w:r>
        <w:t xml:space="preserve">Months 4-7</w:t>
      </w:r>
    </w:p>
    <w:p>
      <w:pPr>
        <w:numPr>
          <w:ilvl w:val="0"/>
          <w:numId w:val="1004"/>
        </w:numPr>
        <w:pStyle w:val="Compact"/>
      </w:pPr>
      <w:r>
        <w:t xml:space="preserve">Workshop series across 5 neighborhoods</w:t>
      </w:r>
    </w:p>
    <w:p>
      <w:pPr>
        <w:numPr>
          <w:ilvl w:val="0"/>
          <w:numId w:val="1004"/>
        </w:numPr>
        <w:pStyle w:val="Compact"/>
      </w:pPr>
      <w:r>
        <w:t xml:space="preserve">Analysis of 15 architectural projects in Birmingham</w:t>
      </w:r>
    </w:p>
    <w:p>
      <w:pPr>
        <w:pStyle w:val="FirstParagraph"/>
      </w:pPr>
      <w:r>
        <w:t xml:space="preserve">Framework Development &amp; Digital Tool Prototyping</w:t>
      </w:r>
    </w:p>
    <w:p>
      <w:pPr>
        <w:pStyle w:val="BodyText"/>
      </w:pPr>
      <w:r>
        <w:t xml:space="preserve">Months 8-10</w:t>
      </w:r>
    </w:p>
    <w:p>
      <w:pPr>
        <w:pStyle w:val="BodyText"/>
      </w:pPr>
      <w:r>
        <w:t xml:space="preserve">Cohort validation with architects at BDP, Allies and Morrison Birmingham offices.</w:t>
      </w:r>
    </w:p>
    <w:p>
      <w:pPr>
        <w:pStyle w:val="BodyText"/>
      </w:pPr>
      <w:r>
        <w:t xml:space="preserve">Policy Integration &amp; Dissemination</w:t>
      </w:r>
    </w:p>
    <w:p>
      <w:pPr>
        <w:pStyle w:val="BodyText"/>
      </w:pPr>
      <w:r>
        <w:t xml:space="preserve">Final Months (11-12)</w:t>
      </w:r>
    </w:p>
    <w:p>
      <w:pPr>
        <w:numPr>
          <w:ilvl w:val="0"/>
          <w:numId w:val="1005"/>
        </w:numPr>
        <w:pStyle w:val="Compact"/>
      </w:pPr>
      <w:r>
        <w:t xml:space="preserve">Submission to West Midlands Combined Authority</w:t>
      </w:r>
    </w:p>
    <w:p>
      <w:pPr>
        <w:numPr>
          <w:ilvl w:val="0"/>
          <w:numId w:val="1005"/>
        </w:numPr>
        <w:pStyle w:val="Compact"/>
      </w:pPr>
      <w:r>
        <w:t xml:space="preserve">Publishing in Journal of Urban Design &amp; Architecture UK</w:t>
      </w:r>
    </w:p>
    <w:bookmarkEnd w:id="26"/>
    <w:bookmarkStart w:id="27" w:name="conclusion"/>
    <w:p>
      <w:pPr>
        <w:pStyle w:val="Heading2"/>
      </w:pPr>
      <w:r>
        <w:t xml:space="preserve">Conclusion</w:t>
      </w:r>
    </w:p>
    <w:p>
      <w:pPr>
        <w:pStyle w:val="FirstParagraph"/>
      </w:pPr>
      <w:r>
        <w:t xml:space="preserve">This research transcends conventional architectural study by centering the practice of the</w:t>
      </w:r>
      <w:r>
        <w:t xml:space="preserve"> </w:t>
      </w:r>
      <w:r>
        <w:rPr>
          <w:bCs/>
          <w:b/>
        </w:rPr>
        <w:t xml:space="preserve">Architect</w:t>
      </w:r>
      <w:r>
        <w:t xml:space="preserve"> </w:t>
      </w:r>
      <w:r>
        <w:t xml:space="preserve">within Birmingham's lived reality as a city navigating its own identity in the modern UK. It responds directly to Birmingham's strategic goals—such as "Birmingham 2040" and "Climate Emergency Plan"—while contributing to national discourse on architectural ethics. In an era where buildings account for 40% of UK carbon emissions, this proposal positions the</w:t>
      </w:r>
      <w:r>
        <w:t xml:space="preserve"> </w:t>
      </w:r>
      <w:r>
        <w:rPr>
          <w:bCs/>
          <w:b/>
        </w:rPr>
        <w:t xml:space="preserve">Architect</w:t>
      </w:r>
      <w:r>
        <w:t xml:space="preserve"> </w:t>
      </w:r>
      <w:r>
        <w:t xml:space="preserve">not merely as designer, but as urban ecologist, community mediator, and cultural custodian essential to Birmingham's future. By grounding practice in Birmingham's specific geography (from the River Rea floodplains to Aston University's innovation corridor), we deliver actionable intelligence that will redefine how architects operate across the United Kingdom—proving that sustainable architecture must be as unique as the cities it serves.</w:t>
      </w:r>
    </w:p>
    <w:p>
      <w:pPr>
        <w:pStyle w:val="BodyText"/>
      </w:pPr>
      <w:r>
        <w:rPr>
          <w:iCs/>
          <w:i/>
        </w:rPr>
        <w:t xml:space="preserve">This research proposal aligns with UKRI's "Cities and Communities" mission and Birmingham City Council's 2023 Strategic Plan. It represents a critical step toward making Birmingham a global benchmark for contextually intelligent architectural practice within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United Kingdom Birmingham</dc:title>
  <dc:creator/>
  <dc:language>en</dc:language>
  <cp:keywords/>
  <dcterms:created xsi:type="dcterms:W3CDTF">2026-07-23T12:57:40Z</dcterms:created>
  <dcterms:modified xsi:type="dcterms:W3CDTF">2026-07-23T12:57:40Z</dcterms:modified>
</cp:coreProperties>
</file>

<file path=docProps/custom.xml><?xml version="1.0" encoding="utf-8"?>
<Properties xmlns="http://schemas.openxmlformats.org/officeDocument/2006/custom-properties" xmlns:vt="http://schemas.openxmlformats.org/officeDocument/2006/docPropsVTypes"/>
</file>