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Climate</w:t>
      </w:r>
      <w:r>
        <w:t xml:space="preserve"> </w:t>
      </w:r>
      <w:r>
        <w:t xml:space="preserve">Resilience</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Architectural</w:t>
      </w:r>
      <w:r>
        <w:t xml:space="preserve"> </w:t>
      </w:r>
      <w:r>
        <w:t xml:space="preserve">Practice</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e06cbd90fc92ef20d866a9a90ae80117771c01a"/>
    <w:p>
      <w:pPr>
        <w:pStyle w:val="Heading1"/>
      </w:pPr>
      <w:r>
        <w:t xml:space="preserve">Research Proposal: Advancing Sustainable and Culturally Responsive Architectural Design in United States Miami</w:t>
      </w:r>
    </w:p>
    <w:bookmarkStart w:id="20" w:name="abstract"/>
    <w:p>
      <w:pPr>
        <w:pStyle w:val="Heading2"/>
      </w:pPr>
      <w:r>
        <w:t xml:space="preserve">Abstract</w:t>
      </w:r>
    </w:p>
    <w:p>
      <w:pPr>
        <w:pStyle w:val="FirstParagraph"/>
      </w:pPr>
      <w:r>
        <w:t xml:space="preserve">This research proposal outlines a comprehensive study investigating the evolving role of the</w:t>
      </w:r>
      <w:r>
        <w:t xml:space="preserve"> </w:t>
      </w:r>
      <w:r>
        <w:rPr>
          <w:bCs/>
          <w:b/>
        </w:rPr>
        <w:t xml:space="preserve">Architect</w:t>
      </w:r>
      <w:r>
        <w:t xml:space="preserve"> </w:t>
      </w:r>
      <w:r>
        <w:t xml:space="preserve">in addressing systemic challenges within urban development frameworks specific to</w:t>
      </w:r>
      <w:r>
        <w:t xml:space="preserve"> </w:t>
      </w:r>
      <w:r>
        <w:rPr>
          <w:bCs/>
          <w:b/>
        </w:rPr>
        <w:t xml:space="preserve">United States Miami</w:t>
      </w:r>
      <w:r>
        <w:t xml:space="preserve">. As one of the nation’s most climate-vulnerable and culturally dynamic metropolises, Miami demands architectural innovation that transcends aesthetics to integrate climate resilience, social equity, and cultural heritage. This project will develop a scalable framework for architects operating in Miami—focusing on sea-level rise adaptation, equitable housing access, and Caribbean-Latin American cultural expression—to create regenerative urban environments. The research directly responds to Miami-Dade County’s 2023 Climate Action Plan and the urgent need for forward-thinking architectural practice in the United States.</w:t>
      </w:r>
    </w:p>
    <w:bookmarkEnd w:id="20"/>
    <w:bookmarkStart w:id="21" w:name="X5fef52847577be77202ac51ccc351981ad3908f"/>
    <w:p>
      <w:pPr>
        <w:pStyle w:val="Heading2"/>
      </w:pPr>
      <w:r>
        <w:t xml:space="preserve">1. Introduction: Miami’s Architectural Imperative</w:t>
      </w:r>
    </w:p>
    <w:p>
      <w:pPr>
        <w:pStyle w:val="FirstParagraph"/>
      </w:pPr>
      <w:r>
        <w:t xml:space="preserve">United States Miami stands at a critical juncture. With over 75% of its land area below 6 feet elevation, the city faces existential threats from accelerated sea-level rise, intensified hurricanes, and urban heat islands—projected to cause $40 billion in annual damages by 2050 (NOAA, 2023). Simultaneously, Miami’s demographic landscape reflects a vibrant tapestry of Cuban, Haitian, Colombian, and Bahamian influences that demand architectural expression beyond generic luxury high-rises. Yet current</w:t>
      </w:r>
      <w:r>
        <w:t xml:space="preserve"> </w:t>
      </w:r>
      <w:r>
        <w:rPr>
          <w:bCs/>
          <w:b/>
        </w:rPr>
        <w:t xml:space="preserve">Architect</w:t>
      </w:r>
      <w:r>
        <w:t xml:space="preserve"> </w:t>
      </w:r>
      <w:r>
        <w:t xml:space="preserve">practices often prioritize short-term economic gains over systemic resilience and cultural continuity. This research addresses a critical gap: how can the</w:t>
      </w:r>
      <w:r>
        <w:t xml:space="preserve"> </w:t>
      </w:r>
      <w:r>
        <w:rPr>
          <w:bCs/>
          <w:b/>
        </w:rPr>
        <w:t xml:space="preserve">Architect</w:t>
      </w:r>
      <w:r>
        <w:t xml:space="preserve">, as a catalyst for urban transformation, actively co-create solutions that harmonize ecological survival, social justice, and Miami’s unique identity within the United States context?</w:t>
      </w:r>
    </w:p>
    <w:bookmarkEnd w:id="21"/>
    <w:bookmarkStart w:id="22" w:name="X0a8c184826a16f3997d81da92cf02b64d1f3329"/>
    <w:p>
      <w:pPr>
        <w:pStyle w:val="Heading2"/>
      </w:pPr>
      <w:r>
        <w:t xml:space="preserve">2. Literature Review: Gaps in Miami-Specific Architectural Research</w:t>
      </w:r>
    </w:p>
    <w:p>
      <w:pPr>
        <w:pStyle w:val="FirstParagraph"/>
      </w:pPr>
      <w:r>
        <w:t xml:space="preserve">Existing scholarship on resilient architecture (e.g., Berrisford &amp; Pinder, 2021) largely focuses on global case studies or generic U.S. coastal cities, neglecting Miami’s distinct socio-ecological matrix. Studies by the University of Miami (García, 2022) highlight how Caribbean architectural vernaculars—such as elevated structures and permeable facades—offer low-cost resilience models now overlooked in mainstream practice. However, no research bridges these cultural insights with Miami’s regulatory landscape (e.g., strict building codes versus community-led adaptation initiatives). Furthermore, the role of the</w:t>
      </w:r>
      <w:r>
        <w:t xml:space="preserve"> </w:t>
      </w:r>
      <w:r>
        <w:rPr>
          <w:bCs/>
          <w:b/>
        </w:rPr>
        <w:t xml:space="preserve">Architect</w:t>
      </w:r>
      <w:r>
        <w:t xml:space="preserve"> </w:t>
      </w:r>
      <w:r>
        <w:t xml:space="preserve">as a policy advocate within Miami’s fragmented governance system (county vs. city vs. state) remains unexplored. This project directly confronts these gaps by centering Miami’s lived reality.</w:t>
      </w:r>
    </w:p>
    <w:bookmarkEnd w:id="22"/>
    <w:bookmarkStart w:id="23" w:name="research-objectives"/>
    <w:p>
      <w:pPr>
        <w:pStyle w:val="Heading2"/>
      </w:pPr>
      <w:r>
        <w:t xml:space="preserve">3. Research Objectives</w:t>
      </w:r>
    </w:p>
    <w:p>
      <w:pPr>
        <w:numPr>
          <w:ilvl w:val="0"/>
          <w:numId w:val="1001"/>
        </w:numPr>
        <w:pStyle w:val="Compact"/>
      </w:pPr>
      <w:r>
        <w:t xml:space="preserve">To analyze the intersection of climate vulnerability, cultural identity, and urban policy in Miami-Dade County through a lens of architectural agency.</w:t>
      </w:r>
    </w:p>
    <w:p>
      <w:pPr>
        <w:numPr>
          <w:ilvl w:val="0"/>
          <w:numId w:val="1001"/>
        </w:numPr>
        <w:pStyle w:val="Compact"/>
      </w:pPr>
      <w:r>
        <w:t xml:space="preserve">To develop a culturally grounded design framework for architects operating in United States Miami that prioritizes community co-design, passive cooling systems, and adaptive reuse of existing stock.</w:t>
      </w:r>
    </w:p>
    <w:p>
      <w:pPr>
        <w:numPr>
          <w:ilvl w:val="0"/>
          <w:numId w:val="1001"/>
        </w:numPr>
        <w:pStyle w:val="Compact"/>
      </w:pPr>
      <w:r>
        <w:t xml:space="preserve">To propose actionable policy recommendations for integrating resilience-centered architectural practice into Miami’s municipal planning processes (e.g., revising zoning laws to incentivize nature-based solutions).</w:t>
      </w:r>
    </w:p>
    <w:bookmarkEnd w:id="23"/>
    <w:bookmarkStart w:id="24" w:name="methodology"/>
    <w:p>
      <w:pPr>
        <w:pStyle w:val="Heading2"/>
      </w:pPr>
      <w:r>
        <w:t xml:space="preserve">4. Methodology</w:t>
      </w:r>
    </w:p>
    <w:p>
      <w:pPr>
        <w:pStyle w:val="FirstParagraph"/>
      </w:pPr>
      <w:r>
        <w:t xml:space="preserve">The research employs a mixed-methods approach, triangulating quantitative data with deep community engagement:</w:t>
      </w:r>
    </w:p>
    <w:p>
      <w:pPr>
        <w:numPr>
          <w:ilvl w:val="0"/>
          <w:numId w:val="1002"/>
        </w:numPr>
        <w:pStyle w:val="Compact"/>
      </w:pPr>
      <w:r>
        <w:rPr>
          <w:bCs/>
          <w:b/>
        </w:rPr>
        <w:t xml:space="preserve">Phase 1 (3 months):</w:t>
      </w:r>
      <w:r>
        <w:t xml:space="preserve"> </w:t>
      </w:r>
      <w:r>
        <w:t xml:space="preserve">Spatial analysis of Miami’s flood-risk zones using FEMA data and GIS mapping, cross-referenced with census demographics to identify marginalized neighborhoods (e.g., Little Haiti, Liberty City) most impacted by climate inequity.</w:t>
      </w:r>
    </w:p>
    <w:p>
      <w:pPr>
        <w:numPr>
          <w:ilvl w:val="0"/>
          <w:numId w:val="1002"/>
        </w:numPr>
        <w:pStyle w:val="Compact"/>
      </w:pPr>
      <w:r>
        <w:rPr>
          <w:bCs/>
          <w:b/>
        </w:rPr>
        <w:t xml:space="preserve">Phase 2 (4 months):</w:t>
      </w:r>
      <w:r>
        <w:t xml:space="preserve"> </w:t>
      </w:r>
      <w:r>
        <w:t xml:space="preserve">In-depth interviews with 30+ practitioners: Miami-based</w:t>
      </w:r>
      <w:r>
        <w:t xml:space="preserve"> </w:t>
      </w:r>
      <w:r>
        <w:rPr>
          <w:bCs/>
          <w:b/>
        </w:rPr>
        <w:t xml:space="preserve">Architect</w:t>
      </w:r>
      <w:r>
        <w:t xml:space="preserve">s (including firms like Arquitectonica and local studios), community organizers, and city planners. Focus groups with residents in at-risk neighborhoods will explore cultural priorities for neighborhood design.</w:t>
      </w:r>
    </w:p>
    <w:p>
      <w:pPr>
        <w:numPr>
          <w:ilvl w:val="0"/>
          <w:numId w:val="1002"/>
        </w:numPr>
        <w:pStyle w:val="Compact"/>
      </w:pPr>
      <w:r>
        <w:rPr>
          <w:bCs/>
          <w:b/>
        </w:rPr>
        <w:t xml:space="preserve">Phase 3 (2 months):</w:t>
      </w:r>
      <w:r>
        <w:t xml:space="preserve"> </w:t>
      </w:r>
      <w:r>
        <w:t xml:space="preserve">Case study analysis of three successful Miami projects: The Grove at Grand Bay (water-sensitive urban design), Casa de la Luz (social-housing co-design), and the Freedom Tower adaptive reuse. Metrics include cost-effectiveness, community adoption rates, and resilience performance.</w:t>
      </w:r>
    </w:p>
    <w:p>
      <w:pPr>
        <w:numPr>
          <w:ilvl w:val="0"/>
          <w:numId w:val="1002"/>
        </w:numPr>
        <w:pStyle w:val="Compact"/>
      </w:pPr>
      <w:r>
        <w:rPr>
          <w:bCs/>
          <w:b/>
        </w:rPr>
        <w:t xml:space="preserve">Phase 4 (3 months):</w:t>
      </w:r>
      <w:r>
        <w:t xml:space="preserve"> </w:t>
      </w:r>
      <w:r>
        <w:t xml:space="preserve">Co-creation workshops with stakeholders to synthesize findings into a publicly accessible "Resilience Design Toolkit" for architects operating in United States Miami.</w:t>
      </w:r>
    </w:p>
    <w:bookmarkEnd w:id="24"/>
    <w:bookmarkStart w:id="25" w:name="expected-outcomes-and-impact"/>
    <w:p>
      <w:pPr>
        <w:pStyle w:val="Heading2"/>
      </w:pPr>
      <w:r>
        <w:t xml:space="preserve">5. Expected Outcomes and Impact</w:t>
      </w:r>
    </w:p>
    <w:p>
      <w:pPr>
        <w:pStyle w:val="FirstParagraph"/>
      </w:pPr>
      <w:r>
        <w:t xml:space="preserve">This research will deliver three concrete contributions:</w:t>
      </w:r>
    </w:p>
    <w:p>
      <w:pPr>
        <w:numPr>
          <w:ilvl w:val="0"/>
          <w:numId w:val="1003"/>
        </w:numPr>
        <w:pStyle w:val="Compact"/>
      </w:pPr>
      <w:r>
        <w:t xml:space="preserve">A published framework, "</w:t>
      </w:r>
      <w:r>
        <w:rPr>
          <w:iCs/>
          <w:i/>
        </w:rPr>
        <w:t xml:space="preserve">Miami-Responsive Architectural Practice: A Guide for Climate Justice in the United States</w:t>
      </w:r>
      <w:r>
        <w:t xml:space="preserve">," offering design protocols (e.g., "Cultural Resilience Scorecards" assessing heritage value in flood-proofing).</w:t>
      </w:r>
    </w:p>
    <w:p>
      <w:pPr>
        <w:numPr>
          <w:ilvl w:val="0"/>
          <w:numId w:val="1003"/>
        </w:numPr>
        <w:pStyle w:val="Compact"/>
      </w:pPr>
      <w:r>
        <w:t xml:space="preserve">Policy briefs for Miami-Dade County’s Office of Resilience, advocating for architectural incentives like density bonuses for projects incorporating vernacular climate strategies.</w:t>
      </w:r>
    </w:p>
    <w:p>
      <w:pPr>
        <w:numPr>
          <w:ilvl w:val="0"/>
          <w:numId w:val="1003"/>
        </w:numPr>
        <w:pStyle w:val="Compact"/>
      </w:pPr>
      <w:r>
        <w:t xml:space="preserve">A digital platform aggregating Miami-specific resources: regulatory checklists, cultural resource databases (e.g., mapping historic Caribbean neighborhoods), and real-time climate data integrations—accessible to all</w:t>
      </w:r>
      <w:r>
        <w:t xml:space="preserve"> </w:t>
      </w:r>
      <w:r>
        <w:rPr>
          <w:bCs/>
          <w:b/>
        </w:rPr>
        <w:t xml:space="preserve">Architect</w:t>
      </w:r>
      <w:r>
        <w:t xml:space="preserve">s working in the city.</w:t>
      </w:r>
    </w:p>
    <w:p>
      <w:pPr>
        <w:pStyle w:val="FirstParagraph"/>
      </w:pPr>
      <w:r>
        <w:t xml:space="preserve">The ultimate impact lies in positioning the</w:t>
      </w:r>
      <w:r>
        <w:t xml:space="preserve"> </w:t>
      </w:r>
      <w:r>
        <w:rPr>
          <w:bCs/>
          <w:b/>
        </w:rPr>
        <w:t xml:space="preserve">Architect</w:t>
      </w:r>
      <w:r>
        <w:t xml:space="preserve"> </w:t>
      </w:r>
      <w:r>
        <w:t xml:space="preserve">as a central agent of equitable urban transformation. By embedding cultural identity into resilience, Miami can model a replicable paradigm for coastal U.S. cities facing similar threats—proving that architecture is not merely about buildings, but about sustaining communities within the United States’ most vulnerable urban landscapes.</w:t>
      </w:r>
    </w:p>
    <w:bookmarkEnd w:id="25"/>
    <w:bookmarkStart w:id="26" w:name="significance-for-united-states-miami"/>
    <w:p>
      <w:pPr>
        <w:pStyle w:val="Heading2"/>
      </w:pPr>
      <w:r>
        <w:t xml:space="preserve">6. Significance for United States Miami</w:t>
      </w:r>
    </w:p>
    <w:p>
      <w:pPr>
        <w:pStyle w:val="FirstParagraph"/>
      </w:pPr>
      <w:r>
        <w:t xml:space="preserve">Miami’s future is a national priority. As the 10th largest U.S. city and a global tourism hub, its success in reconciling growth with climate survival will resonate nationwide—from New Orleans to Norfolk to San Francisco Bay Area communities. This project directly responds to Mayor Francis Suarez’s "Miami Forever" agenda and the Biden Administration’s $1 billion investment in community-led resilience projects. By centering the</w:t>
      </w:r>
      <w:r>
        <w:t xml:space="preserve"> </w:t>
      </w:r>
      <w:r>
        <w:rPr>
          <w:bCs/>
          <w:b/>
        </w:rPr>
        <w:t xml:space="preserve">Architect</w:t>
      </w:r>
      <w:r>
        <w:t xml:space="preserve"> </w:t>
      </w:r>
      <w:r>
        <w:t xml:space="preserve">as an informed, culturally attuned leader, this research moves beyond technical fixes to address Miami’s soul: how its buildings can honor its past while securing its future. In a United States where climate migration is accelerating, Miami’s architectural response will set the standard for humane urban adaptation.</w:t>
      </w:r>
    </w:p>
    <w:bookmarkEnd w:id="26"/>
    <w:bookmarkStart w:id="27" w:name="timeline-and-budget"/>
    <w:p>
      <w:pPr>
        <w:pStyle w:val="Heading2"/>
      </w:pPr>
      <w:r>
        <w:t xml:space="preserve">7. Timeline and Budget</w:t>
      </w:r>
    </w:p>
    <w:p>
      <w:pPr>
        <w:pStyle w:val="FirstParagraph"/>
      </w:pPr>
      <w:r>
        <w:t xml:space="preserve">The 12-month project includes: $185,000 for researcher stipends (3 FTE), community engagement costs ($45K), GIS/data licensing ($30K), and dissemination ($20K). Key milestones include the framework prototype (Month 6) and policy briefs (Month 9).</w:t>
      </w:r>
    </w:p>
    <w:bookmarkEnd w:id="27"/>
    <w:bookmarkStart w:id="28" w:name="conclusion"/>
    <w:p>
      <w:pPr>
        <w:pStyle w:val="Heading2"/>
      </w:pPr>
      <w:r>
        <w:t xml:space="preserve">Conclusion</w:t>
      </w:r>
    </w:p>
    <w:p>
      <w:pPr>
        <w:pStyle w:val="FirstParagraph"/>
      </w:pPr>
      <w:r>
        <w:t xml:space="preserve">Miami is not just a city; it’s a laboratory for the future of urban life in the United States. This research redefines the</w:t>
      </w:r>
      <w:r>
        <w:t xml:space="preserve"> </w:t>
      </w:r>
      <w:r>
        <w:rPr>
          <w:bCs/>
          <w:b/>
        </w:rPr>
        <w:t xml:space="preserve">Architect</w:t>
      </w:r>
      <w:r>
        <w:t xml:space="preserve">’s role from designer to cultural-ecological steward, ensuring that every building constructed in Miami actively contributes to community resilience, equity, and identity. By grounding architectural practice in Miami’s specific reality—its climate urgency, cultural richness, and social fabric—we create a blueprint for sustainable cities across the United States. The time for passive adaptation is over; the</w:t>
      </w:r>
      <w:r>
        <w:t xml:space="preserve"> </w:t>
      </w:r>
      <w:r>
        <w:rPr>
          <w:bCs/>
          <w:b/>
        </w:rPr>
        <w:t xml:space="preserve">Architect</w:t>
      </w:r>
      <w:r>
        <w:t xml:space="preserve"> </w:t>
      </w:r>
      <w:r>
        <w:t xml:space="preserve">must lead this transformation from within the heart of Miami.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Climate Resilience and Cultural Identity in Architectural Practice for United States Miami</dc:title>
  <dc:creator/>
  <dc:language>en</dc:language>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