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Multi-Messenger</w:t>
      </w:r>
      <w:r>
        <w:t xml:space="preserve"> </w:t>
      </w:r>
      <w:r>
        <w:t xml:space="preserve">Astronomy</w:t>
      </w:r>
      <w:r>
        <w:t xml:space="preserve"> </w:t>
      </w:r>
      <w:r>
        <w:t xml:space="preserve">at</w:t>
      </w:r>
      <w:r>
        <w:t xml:space="preserve"> </w:t>
      </w:r>
      <w:r>
        <w:t xml:space="preserve">Germany</w:t>
      </w:r>
      <w:r>
        <w:t xml:space="preserve"> </w:t>
      </w:r>
      <w:r>
        <w:t xml:space="preserve">Frankfurt</w:t>
      </w:r>
    </w:p>
    <w:bookmarkStart w:id="32" w:name="X9a4a68c1df5bd856ceb14a7c05f9beec4895dd0"/>
    <w:p>
      <w:pPr>
        <w:pStyle w:val="Heading1"/>
      </w:pPr>
      <w:r>
        <w:t xml:space="preserve">Research Proposal: Leveraging Big Data and Machine Learning for Multi-Messenger Astronomy in Germany Frankfurt</w:t>
      </w:r>
    </w:p>
    <w:bookmarkStart w:id="20" w:name="introduction-and-context"/>
    <w:p>
      <w:pPr>
        <w:pStyle w:val="Heading2"/>
      </w:pPr>
      <w:r>
        <w:t xml:space="preserve">Introduction and Context</w:t>
      </w:r>
    </w:p>
    <w:p>
      <w:pPr>
        <w:pStyle w:val="FirstParagraph"/>
      </w:pPr>
      <w:r>
        <w:t xml:space="preserve">The field of modern astronomy stands at the precipice of a transformative era, driven by multi-messenger observations that combine gravitational waves, electromagnetic radiation, and neutrino data. This paradigm shift demands innovative computational approaches to analyze the exponentially growing datasets from next-generation facilities like the Vera Rubin Observatory (LSST), Euclid Space Telescope, and LIGO/Virgo/KAGRA networks. As an emerging</w:t>
      </w:r>
      <w:r>
        <w:t xml:space="preserve"> </w:t>
      </w:r>
      <w:r>
        <w:rPr>
          <w:bCs/>
          <w:b/>
        </w:rPr>
        <w:t xml:space="preserve">Astronomer</w:t>
      </w:r>
      <w:r>
        <w:t xml:space="preserve"> </w:t>
      </w:r>
      <w:r>
        <w:t xml:space="preserve">specializing in computational astrophysics, I propose this</w:t>
      </w:r>
      <w:r>
        <w:t xml:space="preserve"> </w:t>
      </w:r>
      <w:r>
        <w:rPr>
          <w:bCs/>
          <w:b/>
        </w:rPr>
        <w:t xml:space="preserve">Research Proposal</w:t>
      </w:r>
      <w:r>
        <w:t xml:space="preserve"> </w:t>
      </w:r>
      <w:r>
        <w:t xml:space="preserve">to establish a cutting-edge data science laboratory at the University of Frankfurt within the vibrant scientific ecosystem of</w:t>
      </w:r>
      <w:r>
        <w:t xml:space="preserve"> </w:t>
      </w:r>
      <w:r>
        <w:rPr>
          <w:bCs/>
          <w:b/>
        </w:rPr>
        <w:t xml:space="preserve">Germany Frankfurt</w:t>
      </w:r>
      <w:r>
        <w:t xml:space="preserve">. This initiative directly addresses the critical need for advanced analytical frameworks in contemporary astrophysical research while positioning Frankfurt as a pivotal node in Europe's astronomical infrastructure.</w:t>
      </w:r>
    </w:p>
    <w:bookmarkEnd w:id="20"/>
    <w:bookmarkStart w:id="21" w:name="research-objectives-and-significance"/>
    <w:p>
      <w:pPr>
        <w:pStyle w:val="Heading2"/>
      </w:pPr>
      <w:r>
        <w:t xml:space="preserve">Research Objectives and Significance</w:t>
      </w:r>
    </w:p>
    <w:p>
      <w:pPr>
        <w:pStyle w:val="FirstParagraph"/>
      </w:pPr>
      <w:r>
        <w:t xml:space="preserve">This project targets three interconnected objectives:</w:t>
      </w:r>
    </w:p>
    <w:p>
      <w:pPr>
        <w:numPr>
          <w:ilvl w:val="0"/>
          <w:numId w:val="1001"/>
        </w:numPr>
        <w:pStyle w:val="Compact"/>
      </w:pPr>
      <w:r>
        <w:rPr>
          <w:bCs/>
          <w:b/>
        </w:rPr>
        <w:t xml:space="preserve">Develop Hybrid Machine Learning Architectures</w:t>
      </w:r>
      <w:r>
        <w:t xml:space="preserve">: Create deep learning models capable of cross-messenger data synchronization (e.g., matching gravitational wave events with optical transient surveys) to reduce false positives by ≥40%.</w:t>
      </w:r>
    </w:p>
    <w:p>
      <w:pPr>
        <w:numPr>
          <w:ilvl w:val="0"/>
          <w:numId w:val="1001"/>
        </w:numPr>
        <w:pStyle w:val="Compact"/>
      </w:pPr>
      <w:r>
        <w:rPr>
          <w:bCs/>
          <w:b/>
        </w:rPr>
        <w:t xml:space="preserve">Establish Frankfurt's Data Hub for Multi-Messenger Astronomy</w:t>
      </w:r>
      <w:r>
        <w:t xml:space="preserve">: Build a high-performance computing (HPC) infrastructure leveraging the University's existing JUWELS supercomputer resources to process petabytes of survey data in real-time.</w:t>
      </w:r>
    </w:p>
    <w:p>
      <w:pPr>
        <w:numPr>
          <w:ilvl w:val="0"/>
          <w:numId w:val="1001"/>
        </w:numPr>
        <w:pStyle w:val="Compact"/>
      </w:pPr>
      <w:r>
        <w:rPr>
          <w:bCs/>
          <w:b/>
        </w:rPr>
        <w:t xml:space="preserve">Foster International Collaborations</w:t>
      </w:r>
      <w:r>
        <w:t xml:space="preserve">: Forge partnerships with major European facilities (e.g., ESO, Max Planck Institutes) through Frankfurt's strategic location as a central hub within the European research network.</w:t>
      </w:r>
    </w:p>
    <w:p>
      <w:pPr>
        <w:pStyle w:val="FirstParagraph"/>
      </w:pPr>
      <w:r>
        <w:t xml:space="preserve">Significance extends beyond academic advancement: Our framework will directly support ESA's Euclid mission operations and contribute to the global effort in understanding cosmic cataclysms (neutron star mergers, supernovae) that forge heavy elements. For</w:t>
      </w:r>
      <w:r>
        <w:t xml:space="preserve"> </w:t>
      </w:r>
      <w:r>
        <w:rPr>
          <w:bCs/>
          <w:b/>
        </w:rPr>
        <w:t xml:space="preserve">Germany Frankfurt</w:t>
      </w:r>
      <w:r>
        <w:t xml:space="preserve">, this positions the city as a leader in data-driven astronomy within</w:t>
      </w:r>
      <w:r>
        <w:t xml:space="preserve"> </w:t>
      </w:r>
      <w:r>
        <w:rPr>
          <w:bCs/>
          <w:b/>
        </w:rPr>
        <w:t xml:space="preserve">Germany Frankfurt</w:t>
      </w:r>
      <w:r>
        <w:t xml:space="preserve">'s broader commitment to scientific excellence under the "Hochschulreform 2030" initiative.</w:t>
      </w:r>
    </w:p>
    <w:bookmarkEnd w:id="21"/>
    <w:bookmarkStart w:id="22" w:name="literature-review-and-gap-analysis"/>
    <w:p>
      <w:pPr>
        <w:pStyle w:val="Heading2"/>
      </w:pPr>
      <w:r>
        <w:t xml:space="preserve">Literature Review and Gap Analysis</w:t>
      </w:r>
    </w:p>
    <w:p>
      <w:pPr>
        <w:pStyle w:val="FirstParagraph"/>
      </w:pPr>
      <w:r>
        <w:t xml:space="preserve">Current approaches to multi-messenger analysis remain siloed, with gravitational wave (GW) and electromagnetic (EM) teams operating independently. While projects like GWTC-3 catalogued 50+ binary black hole events, only 7% were confidently associated with EM counterparts due to data fragmentation. Recent ML efforts (e.g.,</w:t>
      </w:r>
      <w:r>
        <w:t xml:space="preserve"> </w:t>
      </w:r>
      <w:r>
        <w:rPr>
          <w:iCs/>
          <w:i/>
        </w:rPr>
        <w:t xml:space="preserve">Chen et al., Nature Astronomy 2022</w:t>
      </w:r>
      <w:r>
        <w:t xml:space="preserve">) achieved modest success but lack real-time processing capabilities for upcoming surveys. Crucially, no European institution has established a centralized framework integrating HPC resources specifically for multi-messenger work—creating a critical gap this proposal addresses. Frankfurt's unique assets (including the</w:t>
      </w:r>
      <w:r>
        <w:t xml:space="preserve"> </w:t>
      </w:r>
      <w:r>
        <w:rPr>
          <w:iCs/>
          <w:i/>
        </w:rPr>
        <w:t xml:space="preserve">Frankfurt Institute for Advanced Studies</w:t>
      </w:r>
      <w:r>
        <w:t xml:space="preserve"> </w:t>
      </w:r>
      <w:r>
        <w:t xml:space="preserve">and proximity to CERN) provide an unparalleled environment to bridge this divide.</w:t>
      </w:r>
    </w:p>
    <w:bookmarkEnd w:id="22"/>
    <w:bookmarkStart w:id="26" w:name="methodology-a-frankfurt-centric-approach"/>
    <w:p>
      <w:pPr>
        <w:pStyle w:val="Heading2"/>
      </w:pPr>
      <w:r>
        <w:t xml:space="preserve">Methodology: A Frankfurt-Centric Approach</w:t>
      </w:r>
    </w:p>
    <w:p>
      <w:pPr>
        <w:pStyle w:val="FirstParagraph"/>
      </w:pPr>
      <w:r>
        <w:t xml:space="preserve">This research employs a three-phase methodology developed specifically for the Frankfurt ecosystem:</w:t>
      </w:r>
    </w:p>
    <w:bookmarkStart w:id="23" w:name="X460e1785a78189889fdd5b1cdd562a1e425fb11"/>
    <w:p>
      <w:pPr>
        <w:pStyle w:val="Heading3"/>
      </w:pPr>
      <w:r>
        <w:t xml:space="preserve">Phase 1: Infrastructure Development (Months 1-12)</w:t>
      </w:r>
    </w:p>
    <w:p>
      <w:pPr>
        <w:numPr>
          <w:ilvl w:val="0"/>
          <w:numId w:val="1002"/>
        </w:numPr>
        <w:pStyle w:val="Compact"/>
      </w:pPr>
      <w:r>
        <w:t xml:space="preserve">Adapt JUWELS supercomputer nodes for low-latency data ingestion from global observatories via the German Research Data Infrastructure (RDA).</w:t>
      </w:r>
    </w:p>
    <w:p>
      <w:pPr>
        <w:numPr>
          <w:ilvl w:val="0"/>
          <w:numId w:val="1002"/>
        </w:numPr>
        <w:pStyle w:val="Compact"/>
      </w:pPr>
      <w:r>
        <w:t xml:space="preserve">Integrate with Frankfurt's existing astronomy database (</w:t>
      </w:r>
      <w:r>
        <w:rPr>
          <w:iCs/>
          <w:i/>
        </w:rPr>
        <w:t xml:space="preserve">AstroDB-Frankfurt</w:t>
      </w:r>
      <w:r>
        <w:t xml:space="preserve">) to create a unified data lake for GW, EM, and neutrino datasets.</w:t>
      </w:r>
    </w:p>
    <w:p>
      <w:pPr>
        <w:numPr>
          <w:ilvl w:val="0"/>
          <w:numId w:val="1002"/>
        </w:numPr>
        <w:pStyle w:val="Compact"/>
      </w:pPr>
      <w:r>
        <w:t xml:space="preserve">Develop cloud-based pipelines accessible to EU collaborators through the Frankfurt University's cybersecurity-certified network.</w:t>
      </w:r>
    </w:p>
    <w:bookmarkEnd w:id="23"/>
    <w:bookmarkStart w:id="24" w:name="X01384f442be073ada6c9ee880b4f5eb797fb594"/>
    <w:p>
      <w:pPr>
        <w:pStyle w:val="Heading3"/>
      </w:pPr>
      <w:r>
        <w:t xml:space="preserve">Phase 2: Algorithm Development (Months 13-24)</w:t>
      </w:r>
    </w:p>
    <w:p>
      <w:pPr>
        <w:numPr>
          <w:ilvl w:val="0"/>
          <w:numId w:val="1003"/>
        </w:numPr>
        <w:pStyle w:val="Compact"/>
      </w:pPr>
      <w:r>
        <w:t xml:space="preserve">Train graph neural networks on simulated data from the IllustrisTNG cosmological simulations to identify cross-messenger patterns.</w:t>
      </w:r>
    </w:p>
    <w:p>
      <w:pPr>
        <w:numPr>
          <w:ilvl w:val="0"/>
          <w:numId w:val="1003"/>
        </w:numPr>
        <w:pStyle w:val="Compact"/>
      </w:pPr>
      <w:r>
        <w:t xml:space="preserve">Implement transfer learning techniques to adapt models across different telescope wavelengths (e.g., optical, radio) without full retraining.</w:t>
      </w:r>
    </w:p>
    <w:p>
      <w:pPr>
        <w:numPr>
          <w:ilvl w:val="0"/>
          <w:numId w:val="1003"/>
        </w:numPr>
        <w:pStyle w:val="Compact"/>
      </w:pPr>
      <w:r>
        <w:t xml:space="preserve">Prioritize real-time processing for rapid follow-up observations using Frankfurt's 5G research network for immediate data routing to partner telescopes.</w:t>
      </w:r>
    </w:p>
    <w:bookmarkEnd w:id="24"/>
    <w:bookmarkStart w:id="25" w:name="X4786034c438ae4bb56b6680d7db6940ff61e595"/>
    <w:p>
      <w:pPr>
        <w:pStyle w:val="Heading3"/>
      </w:pPr>
      <w:r>
        <w:t xml:space="preserve">Phase 3: Validation and Impact (Months 25-36)</w:t>
      </w:r>
    </w:p>
    <w:p>
      <w:pPr>
        <w:numPr>
          <w:ilvl w:val="0"/>
          <w:numId w:val="1004"/>
        </w:numPr>
        <w:pStyle w:val="Compact"/>
      </w:pPr>
      <w:r>
        <w:t xml:space="preserve">Validate models against actual multi-messenger events (e.g., GW170817, the first neutron star merger observed across all messengers).</w:t>
      </w:r>
    </w:p>
    <w:p>
      <w:pPr>
        <w:numPr>
          <w:ilvl w:val="0"/>
          <w:numId w:val="1004"/>
        </w:numPr>
        <w:pStyle w:val="Compact"/>
      </w:pPr>
      <w:r>
        <w:t xml:space="preserve">Host annual workshops at the University of Frankfurt to train early-career astronomers from across Europe.</w:t>
      </w:r>
    </w:p>
    <w:p>
      <w:pPr>
        <w:numPr>
          <w:ilvl w:val="0"/>
          <w:numId w:val="1004"/>
        </w:numPr>
        <w:pStyle w:val="Compact"/>
      </w:pPr>
      <w:r>
        <w:t xml:space="preserve">Develop open-source tools for global adoption, ensuring Frankfurt's contribution becomes standard practice in astronomy.</w:t>
      </w:r>
    </w:p>
    <w:bookmarkEnd w:id="25"/>
    <w:bookmarkEnd w:id="26"/>
    <w:bookmarkStart w:id="27" w:name="X4ed38f6cce5c33b177f427e53162af4324c71d1"/>
    <w:p>
      <w:pPr>
        <w:pStyle w:val="Heading2"/>
      </w:pPr>
      <w:r>
        <w:t xml:space="preserve">Why Germany Frankfurt? The Strategic Advantage</w:t>
      </w:r>
    </w:p>
    <w:p>
      <w:pPr>
        <w:pStyle w:val="FirstParagraph"/>
      </w:pPr>
      <w:r>
        <w:t xml:space="preserve">The choice of</w:t>
      </w:r>
      <w:r>
        <w:t xml:space="preserve"> </w:t>
      </w:r>
      <w:r>
        <w:rPr>
          <w:bCs/>
          <w:b/>
        </w:rPr>
        <w:t xml:space="preserve">Germany Frankfurt</w:t>
      </w:r>
      <w:r>
        <w:t xml:space="preserve"> </w:t>
      </w:r>
      <w:r>
        <w:t xml:space="preserve">is not incidental—it represents a confluence of strategic advantages uniquely positioned to catalyze this research:</w:t>
      </w:r>
    </w:p>
    <w:p>
      <w:pPr>
        <w:numPr>
          <w:ilvl w:val="0"/>
          <w:numId w:val="1005"/>
        </w:numPr>
        <w:pStyle w:val="Compact"/>
      </w:pPr>
      <w:r>
        <w:t xml:space="preserve">National Infrastructure**: Frankfurt hosts the Central Processing Facility for the European Space Agency's Euclid mission, providing immediate access to curated datasets.</w:t>
      </w:r>
    </w:p>
    <w:p>
      <w:pPr>
        <w:numPr>
          <w:ilvl w:val="0"/>
          <w:numId w:val="1005"/>
        </w:numPr>
        <w:pStyle w:val="Compact"/>
      </w:pPr>
      <w:r>
        <w:t xml:space="preserve">Geopolitical Hub**: As Europe's largest financial and transport center, Frankfurt enables seamless collaboration with institutions across 20+ countries via short-haul flights and digital connectivity.</w:t>
      </w:r>
    </w:p>
    <w:p>
      <w:pPr>
        <w:numPr>
          <w:ilvl w:val="0"/>
          <w:numId w:val="1005"/>
        </w:numPr>
        <w:pStyle w:val="Compact"/>
      </w:pPr>
      <w:r>
        <w:t xml:space="preserve">Academic Ecosystem**: The University of Frankfurt boasts the third-largest astronomy group in Germany (18 faculty members) with strong ties to the Max Planck Society's Institute for Extraterrestrial Physics (Garching), facilitating knowledge exchange.</w:t>
      </w:r>
    </w:p>
    <w:p>
      <w:pPr>
        <w:numPr>
          <w:ilvl w:val="0"/>
          <w:numId w:val="1005"/>
        </w:numPr>
        <w:pStyle w:val="Compact"/>
      </w:pPr>
      <w:r>
        <w:t xml:space="preserve">Industry Synergy**: Proximity to data-intensive tech companies (e.g., SAP, Deutsche Telekom) allows joint development of scalable computing solutions applicable beyond astronomy.</w:t>
      </w:r>
    </w:p>
    <w:p>
      <w:pPr>
        <w:pStyle w:val="FirstParagraph"/>
      </w:pPr>
      <w:r>
        <w:t xml:space="preserve">As a committed</w:t>
      </w:r>
      <w:r>
        <w:t xml:space="preserve"> </w:t>
      </w:r>
      <w:r>
        <w:rPr>
          <w:bCs/>
          <w:b/>
        </w:rPr>
        <w:t xml:space="preserve">Astronomer</w:t>
      </w:r>
      <w:r>
        <w:t xml:space="preserve">, I envision this project transforming Frankfurt from a passive observer into an active orchestrator of Europe's astronomical future. Our framework will directly support the European Commission's "Horizon Europe" priority on digital innovation in science, with potential for spin-off applications in climate modeling and medical imaging.</w:t>
      </w:r>
    </w:p>
    <w:bookmarkEnd w:id="27"/>
    <w:bookmarkStart w:id="28" w:name="expected-outcomes-and-dissemination"/>
    <w:p>
      <w:pPr>
        <w:pStyle w:val="Heading2"/>
      </w:pPr>
      <w:r>
        <w:t xml:space="preserve">Expected Outcomes and Dissemination</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6"/>
        </w:numPr>
        <w:pStyle w:val="Compact"/>
      </w:pPr>
      <w:r>
        <w:rPr>
          <w:bCs/>
          <w:b/>
        </w:rPr>
        <w:t xml:space="preserve">Tangible Outputs</w:t>
      </w:r>
      <w:r>
        <w:t xml:space="preserve">: 15+ peer-reviewed publications (including Nature/Science sub-journals), open-source ML toolkit (</w:t>
      </w:r>
      <w:r>
        <w:rPr>
          <w:iCs/>
          <w:i/>
        </w:rPr>
        <w:t xml:space="preserve">MessengerNet v1.0</w:t>
      </w:r>
      <w:r>
        <w:t xml:space="preserve">), and 30+ trained early-career researchers.</w:t>
      </w:r>
    </w:p>
    <w:p>
      <w:pPr>
        <w:numPr>
          <w:ilvl w:val="0"/>
          <w:numId w:val="1006"/>
        </w:numPr>
        <w:pStyle w:val="Compact"/>
      </w:pPr>
      <w:r>
        <w:rPr>
          <w:bCs/>
          <w:b/>
        </w:rPr>
        <w:t xml:space="preserve">Strategic Impact</w:t>
      </w:r>
      <w:r>
        <w:t xml:space="preserve">: Frankfurt recognized as the EU's primary hub for multi-messenger data analysis; potential for a dedicated EU-funded "Frankfurt Data Observatory" extension.</w:t>
      </w:r>
    </w:p>
    <w:p>
      <w:pPr>
        <w:numPr>
          <w:ilvl w:val="0"/>
          <w:numId w:val="1006"/>
        </w:numPr>
        <w:pStyle w:val="Compact"/>
      </w:pPr>
      <w:r>
        <w:rPr>
          <w:bCs/>
          <w:b/>
        </w:rPr>
        <w:t xml:space="preserve">Societal Value</w:t>
      </w:r>
      <w:r>
        <w:t xml:space="preserve">: Real-time alert system enabling rapid telescope follow-up, accelerating discovery of rare cosmic events by up to 72 hours (critical for time-sensitive studies like kilonova formation).</w:t>
      </w:r>
    </w:p>
    <w:bookmarkEnd w:id="28"/>
    <w:bookmarkStart w:id="29" w:name="timeline-and-resource-requirements"/>
    <w:p>
      <w:pPr>
        <w:pStyle w:val="Heading2"/>
      </w:pPr>
      <w:r>
        <w:t xml:space="preserve">Timeline and Resource Requirements</w:t>
      </w:r>
    </w:p>
    <w:p>
      <w:pPr>
        <w:pStyle w:val="FirstParagraph"/>
      </w:pPr>
      <w:r>
        <w:t xml:space="preserve">A three-year implementation plan is outlined below, with resource allocation optimized for Frankfurt's institutional capabilities:</w:t>
      </w:r>
    </w:p>
    <w:p>
      <w:pPr>
        <w:pStyle w:val="BodyText"/>
      </w:pPr>
      <w:r>
        <w:t xml:space="preserve">Year</w:t>
      </w:r>
    </w:p>
    <w:p>
      <w:pPr>
        <w:pStyle w:val="BodyText"/>
      </w:pPr>
      <w:r>
        <w:t xml:space="preserve">Key Deliverables</w:t>
      </w:r>
    </w:p>
    <w:p>
      <w:pPr>
        <w:pStyle w:val="BodyText"/>
      </w:pPr>
      <w:r>
        <w:t xml:space="preserve">Resources Required</w:t>
      </w:r>
    </w:p>
    <w:p>
      <w:pPr>
        <w:pStyle w:val="BodyText"/>
      </w:pPr>
      <w:r>
        <w:t xml:space="preserve">Year 1</w:t>
      </w:r>
    </w:p>
    <w:p>
      <w:pPr>
        <w:pStyle w:val="BodyText"/>
      </w:pPr>
      <w:r>
        <w:t xml:space="preserve">JUWELS integration; Data lake architecture; Initial ML model baseline</w:t>
      </w:r>
    </w:p>
    <w:p>
      <w:pPr>
        <w:pStyle w:val="BodyText"/>
      </w:pPr>
      <w:r>
        <w:t xml:space="preserve">HPC access (40% of JUWELS capacity); 2 PhD students; €250k infrastructure budget</w:t>
      </w:r>
    </w:p>
    <w:p>
      <w:pPr>
        <w:pStyle w:val="BodyText"/>
      </w:pPr>
      <w:r>
        <w:t xml:space="preserve">Year 2</w:t>
      </w:r>
    </w:p>
    <w:p>
      <w:pPr>
        <w:pStyle w:val="BodyText"/>
      </w:pPr>
      <w:r>
        <w:t xml:space="preserve">&lt;</w:t>
      </w:r>
    </w:p>
    <w:p>
      <w:pPr>
        <w:pStyle w:val="BodyText"/>
      </w:pPr>
      <w:r>
        <w:t xml:space="preserve">Hybrid ML models; Validation against real events; Workshop series</w:t>
      </w:r>
    </w:p>
    <w:p>
      <w:pPr>
        <w:pStyle w:val="BodyText"/>
      </w:pPr>
      <w:r>
        <w:t xml:space="preserve">&lt;</w:t>
      </w:r>
    </w:p>
    <w:p>
      <w:pPr>
        <w:pStyle w:val="BodyText"/>
      </w:pPr>
      <w:r>
        <w:t xml:space="preserve">Industry partnerships (€150k in-kind); 3 postdocs; Data licensing from ESO/ESA</w:t>
      </w:r>
    </w:p>
    <w:p>
      <w:pPr>
        <w:pStyle w:val="BodyText"/>
      </w:pPr>
      <w:r>
        <w:t xml:space="preserve">Year 3</w:t>
      </w:r>
    </w:p>
    <w:p>
      <w:pPr>
        <w:pStyle w:val="BodyText"/>
      </w:pPr>
      <w:r>
        <w:t xml:space="preserve">Open-source toolkit release; EU funding proposal for "Frankfurt Observatory"; Policy brief on astronomy data governance</w:t>
      </w:r>
    </w:p>
    <w:p>
      <w:pPr>
        <w:pStyle w:val="BodyText"/>
      </w:pPr>
      <w:r>
        <w:t xml:space="preserve">EU Horizon Europe application support; 1 dedicated project manager; €100k for dissemination</w:t>
      </w:r>
    </w:p>
    <w:bookmarkEnd w:id="29"/>
    <w:bookmarkStart w:id="31" w:name="Xbdab996418c89cbdf24179a87996ca178fbc246"/>
    <w:p>
      <w:pPr>
        <w:pStyle w:val="Heading2"/>
      </w:pPr>
      <w:r>
        <w:t xml:space="preserve">Conclusion: Positioning Frankfurt at the Cosmic Frontier</w:t>
      </w:r>
    </w:p>
    <w:p>
      <w:pPr>
        <w:pStyle w:val="FirstParagraph"/>
      </w:pPr>
      <w:r>
        <w:t xml:space="preserve">This</w:t>
      </w:r>
      <w:r>
        <w:t xml:space="preserve"> </w:t>
      </w:r>
      <w:r>
        <w:rPr>
          <w:bCs/>
          <w:b/>
        </w:rPr>
        <w:t xml:space="preserve">Research Proposal</w:t>
      </w:r>
      <w:r>
        <w:t xml:space="preserve"> </w:t>
      </w:r>
      <w:r>
        <w:t xml:space="preserve">transcends a typical academic exercise—it represents a strategic investment in making</w:t>
      </w:r>
      <w:r>
        <w:t xml:space="preserve"> </w:t>
      </w:r>
      <w:r>
        <w:rPr>
          <w:bCs/>
          <w:b/>
        </w:rPr>
        <w:t xml:space="preserve">Germany Frankfurt</w:t>
      </w:r>
      <w:r>
        <w:t xml:space="preserve"> </w:t>
      </w:r>
      <w:r>
        <w:t xml:space="preserve">synonymous with next-generation astronomical discovery. As an astronomer deeply committed to both scientific rigor and collaborative excellence, I am prepared to spearhead this initiative from Frankfurt's dynamic research landscape. The project directly aligns with the University of Frankfurt's "2030 Vision" for global scientific leadership and leverages</w:t>
      </w:r>
      <w:r>
        <w:t xml:space="preserve"> </w:t>
      </w:r>
      <w:r>
        <w:rPr>
          <w:bCs/>
          <w:b/>
        </w:rPr>
        <w:t xml:space="preserve">Germany</w:t>
      </w:r>
      <w:r>
        <w:t xml:space="preserve">'s status as a European innovation leader. By establishing a world-class data infrastructure within the city, we will not only answer fundamental questions about the universe's most violent events but also cement Frankfurt's reputation as where Europe's astronomical future is being written. This initiative promises to elevate Frankfurt from an administrative center to a beacon of cosmic inquiry in</w:t>
      </w:r>
      <w:r>
        <w:t xml:space="preserve"> </w:t>
      </w:r>
      <w:r>
        <w:rPr>
          <w:bCs/>
          <w:b/>
        </w:rPr>
        <w:t xml:space="preserve">Germany</w:t>
      </w:r>
      <w:r>
        <w:t xml:space="preserve"> </w:t>
      </w:r>
      <w:r>
        <w:t xml:space="preserve">and beyond.</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Multi-Messenger Astronomy at Germany Frankfurt</dc:title>
  <dc:creator/>
  <dc:language>en</dc:language>
  <cp:keywords/>
  <dcterms:created xsi:type="dcterms:W3CDTF">2026-07-21T00:25:17Z</dcterms:created>
  <dcterms:modified xsi:type="dcterms:W3CDTF">2026-07-21T00:25:17Z</dcterms:modified>
</cp:coreProperties>
</file>

<file path=docProps/custom.xml><?xml version="1.0" encoding="utf-8"?>
<Properties xmlns="http://schemas.openxmlformats.org/officeDocument/2006/custom-properties" xmlns:vt="http://schemas.openxmlformats.org/officeDocument/2006/docPropsVTypes"/>
</file>