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da4f319c14b652b5cf1b8a204640a9d80080d61"/>
    <w:p>
      <w:pPr>
        <w:pStyle w:val="Heading1"/>
      </w:pPr>
      <w:r>
        <w:t xml:space="preserve">Research Proposal: Pioneering Exoplanet Characterization at the Tel Aviv Observatory Network</w:t>
      </w:r>
    </w:p>
    <w:bookmarkStart w:id="20" w:name="introduction"/>
    <w:p>
      <w:pPr>
        <w:pStyle w:val="Heading2"/>
      </w:pPr>
      <w:r>
        <w:t xml:space="preserve">Introduction</w:t>
      </w:r>
    </w:p>
    <w:p>
      <w:pPr>
        <w:pStyle w:val="FirstParagraph"/>
      </w:pPr>
      <w:r>
        <w:t xml:space="preserve">This comprehensive Research Proposal outlines a groundbreaking initiative to establish an advanced exoplanet characterization program within Israel Tel Aviv. As an emerging hub for astronomical innovation, Tel Aviv presents unique advantages including minimal light pollution in surrounding regions, state-of-the-art technological infrastructure at the Technion-Israel Institute of Technology, and strategic geographic positioning for optimal celestial observation. This proposal details a multi-year project led by a dedicated Astronomer specializing in atmospheric spectroscopy of exoplanets, designed to significantly contribute to global astrophysical knowledge while positioning Israel Tel Aviv as a pivotal center in international astronomy.</w:t>
      </w:r>
    </w:p>
    <w:bookmarkEnd w:id="20"/>
    <w:bookmarkStart w:id="21" w:name="background-and-rationale"/>
    <w:p>
      <w:pPr>
        <w:pStyle w:val="Heading2"/>
      </w:pPr>
      <w:r>
        <w:t xml:space="preserve">Background and Rationale</w:t>
      </w:r>
    </w:p>
    <w:p>
      <w:pPr>
        <w:pStyle w:val="FirstParagraph"/>
      </w:pPr>
      <w:r>
        <w:t xml:space="preserve">The field of exoplanetary science has undergone revolutionary growth since the discovery of the first confirmed exoplanet in 1995. However, current observational capabilities remain limited in characterizing planetary atmospheres beyond basic composition analysis. Israel Tel Aviv, with its rapidly developing astronomical community and unique location on the Eastern Mediterranean coast, offers a strategic vantage point for observing key celestial phenomena that are difficult to study from other global locations. The Technion's existing optical telescope facilities on Mount Meron (40km north of Tel Aviv) provide an ideal foundation for this research, while the city's intellectual ecosystem fosters interdisciplinary collaboration between computer science, physics, and engineering disciplines.</w:t>
      </w:r>
    </w:p>
    <w:p>
      <w:pPr>
        <w:pStyle w:val="BodyText"/>
      </w:pPr>
      <w:r>
        <w:t xml:space="preserve">Current limitations in exoplanet studies—particularly regarding atmospheric dynamics and potential biosignatures—demand new observational approaches. A dedicated Astronomer based in Israel Tel Aviv is uniquely positioned to leverage the region's clear skies (averaging 300+ clear nights annually) and access to cutting-edge instrumentation at the Bialik Observatory complex. This project directly addresses critical gaps identified in recent International Astronomical Union reports, positioning Tel Aviv as a leader rather than a follower in this rapidly evolving field.</w:t>
      </w:r>
    </w:p>
    <w:bookmarkEnd w:id="21"/>
    <w:bookmarkStart w:id="22" w:name="research-objectives"/>
    <w:p>
      <w:pPr>
        <w:pStyle w:val="Heading2"/>
      </w:pPr>
      <w:r>
        <w:t xml:space="preserve">Research Objectives</w:t>
      </w:r>
    </w:p>
    <w:p>
      <w:pPr>
        <w:numPr>
          <w:ilvl w:val="0"/>
          <w:numId w:val="1001"/>
        </w:numPr>
        <w:pStyle w:val="Compact"/>
      </w:pPr>
      <w:r>
        <w:t xml:space="preserve">To develop and deploy next-generation atmospheric spectroscopy techniques specifically optimized for mid-sized telescopes (1-2 meter class) at the Tel Aviv observatory network.</w:t>
      </w:r>
    </w:p>
    <w:p>
      <w:pPr>
        <w:numPr>
          <w:ilvl w:val="0"/>
          <w:numId w:val="1001"/>
        </w:numPr>
        <w:pStyle w:val="Compact"/>
      </w:pPr>
      <w:r>
        <w:t xml:space="preserve">To characterize atmospheric compositions of 50+ exoplanets in the TRAPPIST-1 and Proxima Centauri systems using high-resolution transmission spectroscopy.</w:t>
      </w:r>
    </w:p>
    <w:p>
      <w:pPr>
        <w:numPr>
          <w:ilvl w:val="0"/>
          <w:numId w:val="1001"/>
        </w:numPr>
        <w:pStyle w:val="Compact"/>
      </w:pPr>
      <w:r>
        <w:t xml:space="preserve">To establish a real-time data processing pipeline integrating machine learning algorithms developed with Tel Aviv University's AI research group.</w:t>
      </w:r>
    </w:p>
    <w:p>
      <w:pPr>
        <w:numPr>
          <w:ilvl w:val="0"/>
          <w:numId w:val="1001"/>
        </w:numPr>
        <w:pStyle w:val="Compact"/>
      </w:pPr>
      <w:r>
        <w:t xml:space="preserve">To foster international collaborations with NASA, ESA, and the European Southern Observatory (ESO) through joint observation campaigns.</w:t>
      </w:r>
    </w:p>
    <w:p>
      <w:pPr>
        <w:numPr>
          <w:ilvl w:val="0"/>
          <w:numId w:val="1001"/>
        </w:numPr>
        <w:pStyle w:val="Compact"/>
      </w:pPr>
      <w:r>
        <w:t xml:space="preserve">To create an educational outreach program engaging 20+ local schools annually to inspire the next generation of Israeli astronomers.</w:t>
      </w:r>
    </w:p>
    <w:bookmarkEnd w:id="22"/>
    <w:bookmarkStart w:id="23" w:name="methodology"/>
    <w:p>
      <w:pPr>
        <w:pStyle w:val="Heading2"/>
      </w:pPr>
      <w:r>
        <w:t xml:space="preserve">Methodology</w:t>
      </w:r>
    </w:p>
    <w:p>
      <w:pPr>
        <w:pStyle w:val="FirstParagraph"/>
      </w:pPr>
      <w:r>
        <w:t xml:space="preserve">The proposed Research Proposal employs a three-phase methodology. Phase 1 (Months 1-18) involves instrument modification: retrofitting the Technion's 1-meter telescope with a custom-built echelle spectrograph optimized for near-infrared wavelengths (0.9-2.5 μm), critical for detecting water vapor and methane signatures in exoplanet atmospheres. Phase 2 (Months 19-36) initiates systematic observations using the modified instrument, focusing on transiting exoplanets identified by TESS and CHEOPS missions with high atmospheric signal-to-noise potential. The Astronomer will employ advanced data analysis techniques including Bayesian atmospheric retrieval and machine learning-based noise filtering developed in partnership with Tel Aviv University's Data Science Institute.</w:t>
      </w:r>
    </w:p>
    <w:p>
      <w:pPr>
        <w:pStyle w:val="BodyText"/>
      </w:pPr>
      <w:r>
        <w:t xml:space="preserve">Phase 3 (Months 37-48) focuses on theoretical modeling and publication. Atmospheric composition data will be compared against chemical equilibrium models to determine planetary formation histories. Crucially, the project leverages Israel Tel Aviv's unique geographical advantage—its location allows for continuous observation of key celestial objects that traverse the meridian between 20:00-24:00 local time, a window unavailable from most northern hemisphere observatories.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at least 15 high-impact publications in journals like Nature Astronomy and The Astrophysical Journal, including the first detailed atmospheric characterization of exoplanet TRAPPIST-1e's secondary atmosphere. Beyond academic contributions, the project will establish Tel Aviv as a premier location for astronomical research through:</w:t>
      </w:r>
    </w:p>
    <w:p>
      <w:pPr>
        <w:numPr>
          <w:ilvl w:val="0"/>
          <w:numId w:val="1002"/>
        </w:numPr>
        <w:pStyle w:val="Compact"/>
      </w:pPr>
      <w:r>
        <w:t xml:space="preserve">A functional prototype for affordable exoplanet characterization instruments deployable at small observatories worldwide</w:t>
      </w:r>
    </w:p>
    <w:p>
      <w:pPr>
        <w:numPr>
          <w:ilvl w:val="0"/>
          <w:numId w:val="1002"/>
        </w:numPr>
        <w:pStyle w:val="Compact"/>
      </w:pPr>
      <w:r>
        <w:t xml:space="preserve">Validation of machine learning approaches that reduce data analysis time by 70%</w:t>
      </w:r>
    </w:p>
    <w:p>
      <w:pPr>
        <w:numPr>
          <w:ilvl w:val="0"/>
          <w:numId w:val="1002"/>
        </w:numPr>
        <w:pStyle w:val="Compact"/>
      </w:pPr>
      <w:r>
        <w:t xml:space="preserve">Establishment of Tel Aviv's first permanent exoplanet research team (3 postdocs, 2 PhD students)</w:t>
      </w:r>
    </w:p>
    <w:p>
      <w:pPr>
        <w:numPr>
          <w:ilvl w:val="0"/>
          <w:numId w:val="1002"/>
        </w:numPr>
        <w:pStyle w:val="Compact"/>
      </w:pPr>
      <w:r>
        <w:t xml:space="preserve">National recognition through the Israel Academy of Sciences and Humanities</w:t>
      </w:r>
    </w:p>
    <w:p>
      <w:pPr>
        <w:pStyle w:val="FirstParagraph"/>
      </w:pPr>
      <w:r>
        <w:t xml:space="preserve">The significance extends beyond pure science: This initiative directly supports Israel's National Space Strategy 2030 by developing indigenous astronomical technology, creating high-tech jobs in Tel Aviv's growing science sector, and positioning the nation as a key contributor to global space exploration efforts. The Astronomer will serve as a bridge between international collaborations and local scientific infrastructure, ensuring knowledge transfer to Israeli institutions.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Instrument Development</w:t>
            </w:r>
          </w:p>
        </w:tc>
        <w:tc>
          <w:tcPr/>
          <w:p>
            <w:pPr>
              <w:pStyle w:val="Compact"/>
              <w:jc w:val="left"/>
            </w:pPr>
            <w:r>
              <w:t xml:space="preserve">18 months</w:t>
            </w:r>
          </w:p>
        </w:tc>
        <w:tc>
          <w:tcPr/>
          <w:p>
            <w:pPr>
              <w:pStyle w:val="Compact"/>
              <w:jc w:val="left"/>
            </w:pPr>
            <w:r>
              <w:t xml:space="preserve">Spectrograph prototype, calibration data set</w:t>
            </w:r>
          </w:p>
        </w:tc>
        <w:tc>
          <w:tcPr/>
          <w:p>
            <w:pPr>
              <w:pStyle w:val="Compact"/>
              <w:jc w:val="left"/>
            </w:pPr>
            <w:r>
              <w:t xml:space="preserve">$320,000</w:t>
            </w:r>
          </w:p>
        </w:tc>
      </w:tr>
      <w:tr>
        <w:tc>
          <w:tcPr/>
          <w:p>
            <w:pPr>
              <w:pStyle w:val="Compact"/>
              <w:jc w:val="left"/>
            </w:pPr>
            <w:r>
              <w:t xml:space="preserve">Observation Campaigns</w:t>
            </w:r>
          </w:p>
        </w:tc>
        <w:tc>
          <w:tcPr/>
          <w:p>
            <w:pPr>
              <w:pStyle w:val="Compact"/>
              <w:jc w:val="left"/>
            </w:pPr>
            <w:r>
              <w:t xml:space="preserve">18 months</w:t>
            </w:r>
          </w:p>
        </w:tc>
        <w:tc>
          <w:tcPr>
            <w:gridSpan w:val="2"/>
          </w:tcPr>
          <w:p>
            <w:pPr>
              <w:pStyle w:val="Compact"/>
              <w:jc w:val="left"/>
            </w:pPr>
            <w:r>
              <w:t xml:space="preserve">Data acquisition for 50+ exoplanets (6 months continuous operation)</w:t>
            </w:r>
          </w:p>
        </w:tc>
      </w:tr>
      <w:tr>
        <w:tc>
          <w:tcPr/>
          <w:p>
            <w:pPr>
              <w:pStyle w:val="Compact"/>
              <w:jc w:val="left"/>
            </w:pPr>
            <w:r>
              <w:t xml:space="preserve">Data Analysis &amp; Modeling</w:t>
            </w:r>
          </w:p>
        </w:tc>
        <w:tc>
          <w:tcPr/>
          <w:p>
            <w:pPr>
              <w:pStyle w:val="Compact"/>
              <w:jc w:val="left"/>
            </w:pPr>
            <w:r>
              <w:t xml:space="preserve">12 months</w:t>
            </w:r>
          </w:p>
        </w:tc>
        <w:tc>
          <w:tcPr/>
          <w:p>
            <w:pPr>
              <w:pStyle w:val="Compact"/>
              <w:jc w:val="left"/>
            </w:pPr>
            <w:r>
              <w:t xml:space="preserve">Atmospheric models, machine learning pipeline, 10+ publications</w:t>
            </w:r>
          </w:p>
        </w:tc>
        <w:tc>
          <w:tcPr/>
          <w:p>
            <w:pPr>
              <w:pStyle w:val="Compact"/>
              <w:jc w:val="left"/>
            </w:pPr>
            <w:r>
              <w:t xml:space="preserve">$180,000</w:t>
            </w:r>
          </w:p>
        </w:tc>
      </w:tr>
      <w:tr>
        <w:tc>
          <w:tcPr/>
          <w:p>
            <w:pPr>
              <w:pStyle w:val="Compact"/>
              <w:jc w:val="left"/>
            </w:pPr>
            <w:r>
              <w:t xml:space="preserve">Total Project Duration: 48 Months</w:t>
            </w:r>
          </w:p>
        </w:tc>
        <w:tc>
          <w:tcPr/>
          <w:p>
            <w:pPr>
              <w:pStyle w:val="Compact"/>
              <w:jc w:val="left"/>
            </w:pPr>
            <w:r>
              <w:t xml:space="preserve">Total Budget: $955,000</w:t>
            </w:r>
          </w:p>
        </w:tc>
        <w:tc>
          <w:tcPr/>
          <w:p>
            <w:pPr>
              <w:pStyle w:val="Compact"/>
            </w:pPr>
          </w:p>
        </w:tc>
        <w:tc>
          <w:tcPr/>
          <w:p>
            <w:pPr>
              <w:pStyle w:val="Compact"/>
            </w:pPr>
          </w:p>
        </w:tc>
      </w:tr>
    </w:tbl>
    <w:bookmarkEnd w:id="25"/>
    <w:bookmarkStart w:id="26" w:name="conclusion"/>
    <w:p>
      <w:pPr>
        <w:pStyle w:val="Heading2"/>
      </w:pPr>
      <w:r>
        <w:t xml:space="preserve">Conclusion</w:t>
      </w:r>
    </w:p>
    <w:p>
      <w:pPr>
        <w:pStyle w:val="FirstParagraph"/>
      </w:pPr>
      <w:r>
        <w:t xml:space="preserve">This Research Proposal represents a strategic investment in Israel Tel Aviv's scientific future. By establishing a world-class exoplanet characterization program anchored in Tel Aviv's academic ecosystem, we position the region to make transformative contributions to astronomy while building local expertise that aligns with national innovation goals. The proposed work addresses fundamental questions about planetary formation and the potential for life beyond our solar system through methods uniquely enabled by Israel Tel Aviv's geographical advantages and technological capabilities.</w:t>
      </w:r>
    </w:p>
    <w:p>
      <w:pPr>
        <w:pStyle w:val="BodyText"/>
      </w:pPr>
      <w:r>
        <w:t xml:space="preserve">As a dedicated Astronomer leading this initiative, I commit to fostering international partnerships while developing Israeli scientific talent. This project will not only advance human knowledge but also demonstrate how Israel Tel Aviv can become a beacon for astronomical research in the Eastern Mediterranean region and beyond. The successful implementation of this proposal will provide a scalable model for future space science initiatives within Israel and inspire similar programs across emerging research nations.</w:t>
      </w:r>
    </w:p>
    <w:p>
      <w:pPr>
        <w:pStyle w:val="BodyText"/>
      </w:pPr>
      <w:r>
        <w:t xml:space="preserve">The culmination of this Research Proposal will be an established, self-sustaining exoplanet observation program at the Tel Aviv Observatory Network—proving that astronomical discovery thrives not just in traditional centers, but wherever passionate scientists harness their local environment with innovative approaches. With Tel Aviv's unique blend of academic excellence and strategic location, this project promises to illuminate new frontiers in our cosmic understanding.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in Israel Tel Aviv</dc:title>
  <dc:creator/>
  <dc:language>en</dc:language>
  <cp:keywords/>
  <dcterms:created xsi:type="dcterms:W3CDTF">2026-07-21T10:36:14Z</dcterms:created>
  <dcterms:modified xsi:type="dcterms:W3CDTF">2026-07-21T10:36:14Z</dcterms:modified>
</cp:coreProperties>
</file>

<file path=docProps/custom.xml><?xml version="1.0" encoding="utf-8"?>
<Properties xmlns="http://schemas.openxmlformats.org/officeDocument/2006/custom-properties" xmlns:vt="http://schemas.openxmlformats.org/officeDocument/2006/docPropsVTypes"/>
</file>