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Galactic</w:t>
      </w:r>
      <w:r>
        <w:t xml:space="preserve"> </w:t>
      </w:r>
      <w:r>
        <w:t xml:space="preserve">Structure</w:t>
      </w:r>
      <w:r>
        <w:t xml:space="preserve"> </w:t>
      </w:r>
      <w:r>
        <w:t xml:space="preserve">Studies</w:t>
      </w:r>
      <w:r>
        <w:t xml:space="preserve"> </w:t>
      </w:r>
      <w:r>
        <w:t xml:space="preserve">at</w:t>
      </w:r>
      <w:r>
        <w:t xml:space="preserve"> </w:t>
      </w:r>
      <w:r>
        <w:t xml:space="preserve">Moscow-Based</w:t>
      </w:r>
      <w:r>
        <w:t xml:space="preserve"> </w:t>
      </w:r>
      <w:r>
        <w:t xml:space="preserve">Astronomical</w:t>
      </w:r>
      <w:r>
        <w:t xml:space="preserve"> </w:t>
      </w:r>
      <w:r>
        <w:t xml:space="preserve">Facilities</w:t>
      </w:r>
    </w:p>
    <w:bookmarkStart w:id="27" w:name="X11c9b83e4df22df82791779c99c480e3a542ec2"/>
    <w:p>
      <w:pPr>
        <w:pStyle w:val="Heading1"/>
      </w:pPr>
      <w:r>
        <w:t xml:space="preserve">Research Proposal: Advancing Galactic Structure Studies Through Multi-Wavelength Observations at Moscow-Based Astronomical Facilities</w:t>
      </w:r>
    </w:p>
    <w:bookmarkStart w:id="20" w:name="X59f827a9a69cc4843aeb85ed00fbbcc19d73059"/>
    <w:p>
      <w:pPr>
        <w:pStyle w:val="Heading2"/>
      </w:pPr>
      <w:r>
        <w:t xml:space="preserve">Introduction and Context in Russia Moscow</w:t>
      </w:r>
    </w:p>
    <w:p>
      <w:pPr>
        <w:pStyle w:val="FirstParagraph"/>
      </w:pPr>
      <w:r>
        <w:t xml:space="preserve">The pursuit of astronomical knowledge remains a cornerstone of scientific advancement in Russia, with Moscow serving as the epicenter of national astrophysical research. As an astronomer deeply embedded in Russia's scientific ecosystem, I propose a comprehensive Research Proposal to investigate the distribution and dynamics of dark matter within the Milky Way's outer disk using multi-wavelength observations from Moscow-based facilities. This initiative directly addresses critical gaps identified by Russian astronomers at institutions like the Pulkovo Astronomical Observatory (a historic hub under the Russian Academy of Sciences) and Moscow State University’s Sternberg Astronomical Institute. In an era where global astronomy increasingly relies on collaborative data networks, this Research Proposal positions Russia Moscow as a pivotal contributor to solving fundamental cosmic questions. The proposed work leverages unique observational advantages available within Russia's geographical and infrastructural context, including access to the BTA-6 telescope at the Caucasus Mountains Observatory (operational since 2015 under Russian oversight) and data from space-based missions like Spektr-RG, which has significantly enhanced Russia’s astronomical capabilities.</w:t>
      </w:r>
    </w:p>
    <w:bookmarkEnd w:id="20"/>
    <w:bookmarkStart w:id="21" w:name="literature-review-and-research-gap"/>
    <w:p>
      <w:pPr>
        <w:pStyle w:val="Heading2"/>
      </w:pPr>
      <w:r>
        <w:t xml:space="preserve">Literature Review and Research Gap</w:t>
      </w:r>
    </w:p>
    <w:p>
      <w:pPr>
        <w:pStyle w:val="FirstParagraph"/>
      </w:pPr>
      <w:r>
        <w:t xml:space="preserve">Current models of galactic structure, particularly regarding dark matter halos in spiral galaxies like our own Milky Way, rely heavily on optical and radio data. While significant progress has been made globally, Russian astronomers have historically contributed unique insights through long-term monitoring programs (e.g., the pioneering work by V.G. Gurzadyan at Yerevan Physics Institute, later integrated into Russian research frameworks). However, a critical gap persists: insufficient high-resolution kinematic data on the Milky Way's outer disk beyond 10 kpc from the galactic center. This region is crucial for testing dark matter halo models but remains poorly observed due to observational biases and limited access to deep-field telescopes. The proposed Research Proposal directly targets this gap, building upon recent advances in Russia's astronomical infrastructure—specifically the capabilities of Moscow-based data processing centers that have successfully analyzed datasets from the Gaia mission and Spektr-RG. As an astronomer operating within this ecosystem, I aim to bridge theoretical models with empirical data gathered through coordinated observations from facilities across Russia Moscow.</w:t>
      </w:r>
    </w:p>
    <w:bookmarkEnd w:id="21"/>
    <w:bookmarkStart w:id="22" w:name="research-objectives"/>
    <w:p>
      <w:pPr>
        <w:pStyle w:val="Heading2"/>
      </w:pPr>
      <w:r>
        <w:t xml:space="preserve">Research Objectives</w:t>
      </w:r>
    </w:p>
    <w:p>
      <w:pPr>
        <w:numPr>
          <w:ilvl w:val="0"/>
          <w:numId w:val="1001"/>
        </w:numPr>
        <w:pStyle w:val="Compact"/>
      </w:pPr>
      <w:r>
        <w:t xml:space="preserve">To map the kinematic structure of the Milky Way's outer disk (10-15 kpc) using Hα and CO line emissions observed via the BTA-6 telescope in collaboration with Moscow State University's spectroscopic analysis teams.</w:t>
      </w:r>
    </w:p>
    <w:p>
      <w:pPr>
        <w:numPr>
          <w:ilvl w:val="0"/>
          <w:numId w:val="1001"/>
        </w:numPr>
        <w:pStyle w:val="Compact"/>
      </w:pPr>
      <w:r>
        <w:t xml:space="preserve">To derive precise velocity curves and density profiles for dark matter distribution by integrating optical data with radio observations from the RATAN-600 radio telescope (located near Moscow, within Russia's strategic observatory network).</w:t>
      </w:r>
    </w:p>
    <w:bookmarkEnd w:id="22"/>
    <w:bookmarkStart w:id="23" w:name="methodology-a-moscow-centric-approach"/>
    <w:p>
      <w:pPr>
        <w:pStyle w:val="Heading2"/>
      </w:pPr>
      <w:r>
        <w:t xml:space="preserve">Methodology: A Moscow-Centric Approach</w:t>
      </w:r>
    </w:p>
    <w:p>
      <w:pPr>
        <w:pStyle w:val="FirstParagraph"/>
      </w:pPr>
      <w:r>
        <w:t xml:space="preserve">This Research Proposal adopts a methodology uniquely suited to the strengths of Russia Moscow. The core observational strategy involves:</w:t>
      </w:r>
    </w:p>
    <w:p>
      <w:pPr>
        <w:numPr>
          <w:ilvl w:val="0"/>
          <w:numId w:val="1002"/>
        </w:numPr>
        <w:pStyle w:val="Compact"/>
      </w:pPr>
      <w:r>
        <w:rPr>
          <w:bCs/>
          <w:b/>
        </w:rPr>
        <w:t xml:space="preserve">Telescopic Access:</w:t>
      </w:r>
      <w:r>
        <w:t xml:space="preserve"> </w:t>
      </w:r>
      <w:r>
        <w:t xml:space="preserve">Utilizing the 6-meter BTA-6 telescope at the Caucasus Mountains Observatory (operated by Russian scientific consortia) for deep-sky optical spectroscopy, with data processing conducted at the Moscow Center for High-Performance Computing to leverage Russia’s advanced computational resources.</w:t>
      </w:r>
    </w:p>
    <w:p>
      <w:pPr>
        <w:numPr>
          <w:ilvl w:val="0"/>
          <w:numId w:val="1002"/>
        </w:numPr>
        <w:pStyle w:val="Compact"/>
      </w:pPr>
      <w:r>
        <w:rPr>
          <w:bCs/>
          <w:b/>
        </w:rPr>
        <w:t xml:space="preserve">Data Integration:</w:t>
      </w:r>
      <w:r>
        <w:t xml:space="preserve"> </w:t>
      </w:r>
      <w:r>
        <w:t xml:space="preserve">Merging new observational data with existing datasets from Spektr-RG (a Russian-German X-ray telescope mission) and Gaia (where Moscow-based astronomers contribute significantly through ESA partnerships), ensuring seamless synergy within the global astronomical community while emphasizing Russia Moscow's role in data curation.</w:t>
      </w:r>
    </w:p>
    <w:p>
      <w:pPr>
        <w:numPr>
          <w:ilvl w:val="0"/>
          <w:numId w:val="1002"/>
        </w:numPr>
        <w:pStyle w:val="Compact"/>
      </w:pPr>
      <w:r>
        <w:rPr>
          <w:bCs/>
          <w:b/>
        </w:rPr>
        <w:t xml:space="preserve">Collaborative Framework:</w:t>
      </w:r>
      <w:r>
        <w:t xml:space="preserve"> </w:t>
      </w:r>
      <w:r>
        <w:t xml:space="preserve">Establishing a working group comprising astrophysicists from the Sternberg Institute (Moscow State University), Pulkovo Observatory, and Moscow Institute of Physics and Technology—fostering an integrated Research Proposal environment that maximizes Russia's collective expertise.</w:t>
      </w:r>
    </w:p>
    <w:p>
      <w:pPr>
        <w:pStyle w:val="FirstParagraph"/>
      </w:pPr>
      <w:r>
        <w:t xml:space="preserve">The astronomer leading this project will deploy a specialized algorithm for velocity dispersion analysis, developed in collaboration with Moscow’s National Research University. This approach ensures methodological innovation while respecting the logistical realities of operating within Russia's scientific infrastructure network.</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outcomes for both global astrophysics and Russia Moscow’s scientific prestige. We anticipate:</w:t>
      </w:r>
    </w:p>
    <w:p>
      <w:pPr>
        <w:numPr>
          <w:ilvl w:val="0"/>
          <w:numId w:val="1003"/>
        </w:numPr>
        <w:pStyle w:val="Compact"/>
      </w:pPr>
      <w:r>
        <w:t xml:space="preserve">A high-precision dark matter density map of the Milky Way's outer disk, challenging existing ΛCDM model assumptions.</w:t>
      </w:r>
    </w:p>
    <w:p>
      <w:pPr>
        <w:numPr>
          <w:ilvl w:val="0"/>
          <w:numId w:val="1003"/>
        </w:numPr>
        <w:pStyle w:val="Compact"/>
      </w:pPr>
      <w:r>
        <w:t xml:space="preserve">Development of open-source data analysis tools hosted on Russian cloud infrastructure (e.g., through the Moscow Cloud Platform), enhancing accessibility for international collaborators and reinforcing Russia's contribution to open science.</w:t>
      </w:r>
    </w:p>
    <w:p>
      <w:pPr>
        <w:numPr>
          <w:ilvl w:val="0"/>
          <w:numId w:val="1003"/>
        </w:numPr>
        <w:pStyle w:val="Compact"/>
      </w:pPr>
      <w:r>
        <w:t xml:space="preserve">Training of 3-4 early-career astronomers within Russia Moscow, directly supporting the national priority to strengthen STEM workforce development in space sciences.</w:t>
      </w:r>
    </w:p>
    <w:p>
      <w:pPr>
        <w:pStyle w:val="FirstParagraph"/>
      </w:pPr>
      <w:r>
        <w:t xml:space="preserve">Significantly, these outcomes align with Russia's strategic goals under its National Science Strategy 2030, which prioritizes "deep space and galactic research" as a pillar for scientific leadership. By positioning Moscow as the operational hub for this cutting-edge study, the Research Proposal will attract international partnerships (e.g., with ESA and ESO), elevating Russia Moscow's status as a global astronomy leader beyond its historical reputation.</w:t>
      </w:r>
    </w:p>
    <w:bookmarkEnd w:id="24"/>
    <w:bookmarkStart w:id="25" w:name="project-timeline-and-budget"/>
    <w:p>
      <w:pPr>
        <w:pStyle w:val="Heading2"/>
      </w:pPr>
      <w:r>
        <w:t xml:space="preserve">Project Timeline and Budget</w:t>
      </w:r>
    </w:p>
    <w:p>
      <w:pPr>
        <w:pStyle w:val="FirstParagraph"/>
      </w:pPr>
      <w:r>
        <w:t xml:space="preserve">The 3-year project begins in Q1 2025. Key phases include:</w:t>
      </w:r>
    </w:p>
    <w:p>
      <w:pPr>
        <w:numPr>
          <w:ilvl w:val="0"/>
          <w:numId w:val="1004"/>
        </w:numPr>
        <w:pStyle w:val="Compact"/>
      </w:pPr>
      <w:r>
        <w:rPr>
          <w:bCs/>
          <w:b/>
        </w:rPr>
        <w:t xml:space="preserve">Year 1:</w:t>
      </w:r>
      <w:r>
        <w:t xml:space="preserve"> </w:t>
      </w:r>
      <w:r>
        <w:t xml:space="preserve">Telescope scheduling at BTA-6 (Moscow-based coordination), algorithm development at Sternberg Institute.</w:t>
      </w:r>
    </w:p>
    <w:p>
      <w:pPr>
        <w:numPr>
          <w:ilvl w:val="0"/>
          <w:numId w:val="1004"/>
        </w:numPr>
        <w:pStyle w:val="Compact"/>
      </w:pPr>
      <w:r>
        <w:rPr>
          <w:bCs/>
          <w:b/>
        </w:rPr>
        <w:t xml:space="preserve">Year 2:</w:t>
      </w:r>
      <w:r>
        <w:t xml:space="preserve"> </w:t>
      </w:r>
      <w:r>
        <w:t xml:space="preserve">Data collection, initial analysis, and tool validation via Moscow’s High-Performance Computing Center.</w:t>
      </w:r>
    </w:p>
    <w:p>
      <w:pPr>
        <w:numPr>
          <w:ilvl w:val="0"/>
          <w:numId w:val="1004"/>
        </w:numPr>
        <w:pStyle w:val="Compact"/>
      </w:pPr>
      <w:r>
        <w:rPr>
          <w:bCs/>
          <w:b/>
        </w:rPr>
        <w:t xml:space="preserve">Year 3:</w:t>
      </w:r>
      <w:r>
        <w:t xml:space="preserve"> </w:t>
      </w:r>
      <w:r>
        <w:t xml:space="preserve">Final modeling, peer-reviewed publication (targeting journals like Astronomy &amp; Astrophysics), and dissemination to global observatories.</w:t>
      </w:r>
    </w:p>
    <w:p>
      <w:pPr>
        <w:pStyle w:val="FirstParagraph"/>
      </w:pPr>
      <w:r>
        <w:t xml:space="preserve">A detailed budget request of 4.2 million rubles (approximately $50,000 USD) covers telescope time, computational resources at Moscow facilities, travel for Russian team members between Moscow-based institutions (Pulkovo and Sternberg), and open-access publication fees. This investment is highly efficient given Russia's existing astronomical infrastructure—maximizing return on national science funding.</w:t>
      </w:r>
    </w:p>
    <w:bookmarkEnd w:id="25"/>
    <w:bookmarkStart w:id="26" w:name="Xf959315b0840853e7d9a6e5b4f6ccbbcbfe687b"/>
    <w:p>
      <w:pPr>
        <w:pStyle w:val="Heading2"/>
      </w:pPr>
      <w:r>
        <w:t xml:space="preserve">Conclusion: An Astronomer’s Commitment to Russia Moscow</w:t>
      </w:r>
    </w:p>
    <w:p>
      <w:pPr>
        <w:pStyle w:val="FirstParagraph"/>
      </w:pPr>
      <w:r>
        <w:t xml:space="preserve">This Research Proposal transcends a routine scientific study; it is a strategic initiative to solidify Moscow’s role in the international astronomy community. As an astronomer committed to advancing knowledge from within Russia's scientific framework, I recognize that our nation's legacy—from Mikhail Lomonosov’s 18th-century astronomical observations to modern space missions—demands such ambitious, homegrown research. By conducting this work within the unique environment of Russia Moscow—harnessing its observatories, computational prowess, and collaborative culture—we deliver not just data, but a testament to Russia's enduring contribution to humanity’s understanding of the cosmos. This project promises rigorous science that will resonate globally while fortifying the future of astronomy in our nation. The time for an astronomer-led Research Proposal focused on Moscow’s capabilities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Galactic Structure Studies at Moscow-Based Astronomical Facilities</dc:title>
  <dc:creator/>
  <dc:language>en</dc:language>
  <cp:keywords/>
  <dcterms:created xsi:type="dcterms:W3CDTF">2026-07-21T05:00:59Z</dcterms:created>
  <dcterms:modified xsi:type="dcterms:W3CDTF">2026-07-21T05:00:59Z</dcterms:modified>
</cp:coreProperties>
</file>

<file path=docProps/custom.xml><?xml version="1.0" encoding="utf-8"?>
<Properties xmlns="http://schemas.openxmlformats.org/officeDocument/2006/custom-properties" xmlns:vt="http://schemas.openxmlformats.org/officeDocument/2006/docPropsVTypes"/>
</file>