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Stellar</w:t>
      </w:r>
      <w:r>
        <w:t xml:space="preserve"> </w:t>
      </w:r>
      <w:r>
        <w:t xml:space="preserve">Evolution</w:t>
      </w:r>
      <w:r>
        <w:t xml:space="preserve"> </w:t>
      </w:r>
      <w:r>
        <w:t xml:space="preserve">Studies</w:t>
      </w:r>
      <w:r>
        <w:t xml:space="preserve"> </w:t>
      </w:r>
      <w:r>
        <w:t xml:space="preserve">at</w:t>
      </w:r>
      <w:r>
        <w:t xml:space="preserve"> </w:t>
      </w:r>
      <w:r>
        <w:t xml:space="preserve">Russia</w:t>
      </w:r>
      <w:r>
        <w:t xml:space="preserve"> </w:t>
      </w:r>
      <w:r>
        <w:t xml:space="preserve">Saint</w:t>
      </w:r>
      <w:r>
        <w:t xml:space="preserve"> </w:t>
      </w:r>
      <w:r>
        <w:t xml:space="preserve">Petersburg</w:t>
      </w:r>
    </w:p>
    <w:bookmarkStart w:id="32" w:name="X21a208806a61a604bcee4edf59421d6eed25b10"/>
    <w:p>
      <w:pPr>
        <w:pStyle w:val="Heading1"/>
      </w:pPr>
      <w:r>
        <w:t xml:space="preserve">Research Proposal: Multispectral Analysis of Galactic Star Formation in the Context of Russia Saint Petersburg's Astronomical Heritage</w:t>
      </w:r>
    </w:p>
    <w:bookmarkStart w:id="20" w:name="i.-introduction-and-background"/>
    <w:p>
      <w:pPr>
        <w:pStyle w:val="Heading2"/>
      </w:pPr>
      <w:r>
        <w:t xml:space="preserve">I. Introduction and Background</w:t>
      </w:r>
    </w:p>
    <w:p>
      <w:pPr>
        <w:pStyle w:val="FirstParagraph"/>
      </w:pPr>
      <w:r>
        <w:t xml:space="preserve">The historical legacy of astronomical inquiry in Russia Saint Petersburg provides an unparalleled foundation for contemporary astrophysical research. As the birthplace of the Pulkovo Astronomical Observatory (founded 1839), Russia Saint Petersburg has long been a nexus of celestial exploration, with its strategic northern latitude offering unique observational advantages during extended polar nights. This</w:t>
      </w:r>
      <w:r>
        <w:t xml:space="preserve"> </w:t>
      </w:r>
      <w:r>
        <w:rPr>
          <w:bCs/>
          <w:b/>
        </w:rPr>
        <w:t xml:space="preserve">Research Proposal</w:t>
      </w:r>
      <w:r>
        <w:t xml:space="preserve"> </w:t>
      </w:r>
      <w:r>
        <w:t xml:space="preserve">outlines an ambitious project for an</w:t>
      </w:r>
      <w:r>
        <w:t xml:space="preserve"> </w:t>
      </w:r>
      <w:r>
        <w:rPr>
          <w:bCs/>
          <w:b/>
        </w:rPr>
        <w:t xml:space="preserve">Astronomer</w:t>
      </w:r>
      <w:r>
        <w:t xml:space="preserve"> </w:t>
      </w:r>
      <w:r>
        <w:t xml:space="preserve">to leverage St. Petersburg's scientific infrastructure and historical context to address critical gaps in understanding stellar evolution within the Milky Way's outer disk.</w:t>
      </w:r>
    </w:p>
    <w:bookmarkEnd w:id="20"/>
    <w:bookmarkStart w:id="21" w:name="ii.-problem-statement"/>
    <w:p>
      <w:pPr>
        <w:pStyle w:val="Heading2"/>
      </w:pPr>
      <w:r>
        <w:t xml:space="preserve">II. Problem Statement</w:t>
      </w:r>
    </w:p>
    <w:p>
      <w:pPr>
        <w:pStyle w:val="FirstParagraph"/>
      </w:pPr>
      <w:r>
        <w:t xml:space="preserve">Current models of galactic star formation remain incomplete due to observational biases toward bright, nearby regions, neglecting the chemically distinct populations in the Galaxy's peripheral zones. Russia Saint Petersburg possesses a rare advantage: its northern observatory sites experience 15+ hours of darkness during winter months (November-February), enabling sustained spectroscopic monitoring unattainable at equatorial locations. However, this potential remains underutilized due to fragmented funding and insufficient modern instrumentation at local facilities. This project directly addresses the gap between St. Petersburg's historical astronomical prominence and its current capacity for cutting-edge research.</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Map star-forming regions in the Perseus Arm (15-20 kpc from Galactic Center) using multi-wavelength data acquisition through the Pulkovo Observatory's 60-cm telescope and collaborating with the Russian Academy of Sciences' space-based datasets.</w:t>
      </w:r>
    </w:p>
    <w:p>
      <w:pPr>
        <w:numPr>
          <w:ilvl w:val="0"/>
          <w:numId w:val="1001"/>
        </w:numPr>
        <w:pStyle w:val="Compact"/>
      </w:pPr>
      <w:r>
        <w:rPr>
          <w:bCs/>
          <w:b/>
        </w:rPr>
        <w:t xml:space="preserve">Secondary Objective:</w:t>
      </w:r>
      <w:r>
        <w:t xml:space="preserve"> </w:t>
      </w:r>
      <w:r>
        <w:t xml:space="preserve">Develop a comparative database linking spectral signatures of young stellar objects (YSOs) to interstellar medium (ISM) metallicity gradients, directly utilizing St. Petersburg's archival data spanning 40 years.</w:t>
      </w:r>
    </w:p>
    <w:p>
      <w:pPr>
        <w:numPr>
          <w:ilvl w:val="0"/>
          <w:numId w:val="1001"/>
        </w:numPr>
        <w:pStyle w:val="Compact"/>
      </w:pPr>
      <w:r>
        <w:rPr>
          <w:bCs/>
          <w:b/>
        </w:rPr>
        <w:t xml:space="preserve">Tertiary Objective:</w:t>
      </w:r>
      <w:r>
        <w:t xml:space="preserve"> </w:t>
      </w:r>
      <w:r>
        <w:t xml:space="preserve">Establish an international research network with European Southern Observatory (ESO) facilities to validate findings through high-resolution imaging of the same targets during southern hemisphere seasons.</w:t>
      </w:r>
    </w:p>
    <w:bookmarkEnd w:id="22"/>
    <w:bookmarkStart w:id="26" w:name="iv.-methodology"/>
    <w:p>
      <w:pPr>
        <w:pStyle w:val="Heading2"/>
      </w:pPr>
      <w:r>
        <w:t xml:space="preserve">IV. Methodology</w:t>
      </w:r>
    </w:p>
    <w:p>
      <w:pPr>
        <w:pStyle w:val="FirstParagraph"/>
      </w:pPr>
      <w:r>
        <w:t xml:space="preserve">The proposed research employs a three-phase methodology tailored to Russia Saint Petersburg's unique capabilities:</w:t>
      </w:r>
    </w:p>
    <w:bookmarkStart w:id="23" w:name="X7f351de648d2d1f2b3178e26001c52059bac227"/>
    <w:p>
      <w:pPr>
        <w:pStyle w:val="Heading3"/>
      </w:pPr>
      <w:r>
        <w:t xml:space="preserve">A. Ground-Based Observational Campaign (Russia Saint Petersburg Focus)</w:t>
      </w:r>
    </w:p>
    <w:p>
      <w:pPr>
        <w:pStyle w:val="FirstParagraph"/>
      </w:pPr>
      <w:r>
        <w:t xml:space="preserve">Utilizing the Pulkovo Observatory's 60-cm Ritchey-Chrétien telescope equipped with a new fiber-fed spectrograph (procured through our partnership with SAI RAS), the lead</w:t>
      </w:r>
      <w:r>
        <w:t xml:space="preserve"> </w:t>
      </w:r>
      <w:r>
        <w:rPr>
          <w:bCs/>
          <w:b/>
        </w:rPr>
        <w:t xml:space="preserve">Astronomer</w:t>
      </w:r>
      <w:r>
        <w:t xml:space="preserve"> </w:t>
      </w:r>
      <w:r>
        <w:t xml:space="preserve">will conduct monthly deep imaging (12 hours/night) of 50 target fields in the Perseus Arm. Winter darkness in Russia Saint Petersburg ensures consistent access to these high-latitude targets, with atmospheric stability improving by 37% compared to mid-latitude sites during January-February.</w:t>
      </w:r>
    </w:p>
    <w:bookmarkEnd w:id="23"/>
    <w:bookmarkStart w:id="24" w:name="b.-data-integration-and-analysis"/>
    <w:p>
      <w:pPr>
        <w:pStyle w:val="Heading3"/>
      </w:pPr>
      <w:r>
        <w:t xml:space="preserve">B. Data Integration and Analysis</w:t>
      </w:r>
    </w:p>
    <w:p>
      <w:pPr>
        <w:pStyle w:val="FirstParagraph"/>
      </w:pPr>
      <w:r>
        <w:t xml:space="preserve">Modern computational infrastructure at the St. Petersburg Institute of Physics (SPIF) will process data using machine learning algorithms trained on historical Pulkovo catalogues. This phase merges:</w:t>
      </w:r>
    </w:p>
    <w:p>
      <w:pPr>
        <w:numPr>
          <w:ilvl w:val="0"/>
          <w:numId w:val="1002"/>
        </w:numPr>
        <w:pStyle w:val="Compact"/>
      </w:pPr>
      <w:r>
        <w:t xml:space="preserve">Stellar spectra from Pulkovo's 2007-2023 archives</w:t>
      </w:r>
    </w:p>
    <w:p>
      <w:pPr>
        <w:numPr>
          <w:ilvl w:val="0"/>
          <w:numId w:val="1002"/>
        </w:numPr>
        <w:pStyle w:val="Compact"/>
      </w:pPr>
      <w:r>
        <w:t xml:space="preserve">ISM dust extinction maps from the Planck satellite</w:t>
      </w:r>
    </w:p>
    <w:p>
      <w:pPr>
        <w:numPr>
          <w:ilvl w:val="0"/>
          <w:numId w:val="1002"/>
        </w:numPr>
        <w:pStyle w:val="Compact"/>
      </w:pPr>
      <w:r>
        <w:t xml:space="preserve">Cosmic microwave background data (WMAP) for galactic rotation modeling</w:t>
      </w:r>
    </w:p>
    <w:bookmarkEnd w:id="24"/>
    <w:bookmarkStart w:id="25" w:name="c.-international-collaboration-protocol"/>
    <w:p>
      <w:pPr>
        <w:pStyle w:val="Heading3"/>
      </w:pPr>
      <w:r>
        <w:t xml:space="preserve">C. International Collaboration Protocol</w:t>
      </w:r>
    </w:p>
    <w:p>
      <w:pPr>
        <w:pStyle w:val="FirstParagraph"/>
      </w:pPr>
      <w:r>
        <w:t xml:space="preserve">Partner institutions include:</w:t>
      </w:r>
    </w:p>
    <w:p>
      <w:pPr>
        <w:numPr>
          <w:ilvl w:val="0"/>
          <w:numId w:val="1003"/>
        </w:numPr>
        <w:pStyle w:val="Compact"/>
      </w:pPr>
      <w:r>
        <w:t xml:space="preserve">Euro-VO (Virtual Observatory, France)</w:t>
      </w:r>
    </w:p>
    <w:p>
      <w:pPr>
        <w:numPr>
          <w:ilvl w:val="0"/>
          <w:numId w:val="1003"/>
        </w:numPr>
        <w:pStyle w:val="Compact"/>
      </w:pPr>
      <w:r>
        <w:t xml:space="preserve">University of Tartu Observatory (Estonia - seasonal complementarity)</w:t>
      </w:r>
    </w:p>
    <w:p>
      <w:pPr>
        <w:numPr>
          <w:ilvl w:val="0"/>
          <w:numId w:val="1003"/>
        </w:numPr>
        <w:pStyle w:val="Compact"/>
      </w:pPr>
      <w:r>
        <w:t xml:space="preserve">Russian Federal Nuclear Center (for computational resources)</w:t>
      </w:r>
    </w:p>
    <w:bookmarkEnd w:id="25"/>
    <w:bookmarkEnd w:id="26"/>
    <w:bookmarkStart w:id="29" w:name="v.-significance-and-expected-outcomes"/>
    <w:p>
      <w:pPr>
        <w:pStyle w:val="Heading2"/>
      </w:pPr>
      <w:r>
        <w:t xml:space="preserve">V. Significance and Expected Outcomes</w:t>
      </w:r>
    </w:p>
    <w:p>
      <w:pPr>
        <w:pStyle w:val="FirstParagraph"/>
      </w:pPr>
      <w:r>
        <w:t xml:space="preserve">This research will yield transformative insights for both theoretical astrophysics and Russia Saint Petersburg's scientific ecosystem:</w:t>
      </w:r>
    </w:p>
    <w:bookmarkStart w:id="27" w:name="a.-scientific-impact"/>
    <w:p>
      <w:pPr>
        <w:pStyle w:val="Heading3"/>
      </w:pPr>
      <w:r>
        <w:t xml:space="preserve">A. Scientific Impact</w:t>
      </w:r>
    </w:p>
    <w:p>
      <w:pPr>
        <w:numPr>
          <w:ilvl w:val="0"/>
          <w:numId w:val="1004"/>
        </w:numPr>
        <w:pStyle w:val="Compact"/>
      </w:pPr>
      <w:r>
        <w:t xml:space="preserve">First comprehensive metallicity map of the Milky Way's outer disk (20-30 kpc), resolving current model discrepancies in stellar mass-metallicity relations.</w:t>
      </w:r>
    </w:p>
    <w:p>
      <w:pPr>
        <w:numPr>
          <w:ilvl w:val="0"/>
          <w:numId w:val="1004"/>
        </w:numPr>
        <w:pStyle w:val="Compact"/>
      </w:pPr>
      <w:r>
        <w:t xml:space="preserve">Identification of 15-20 previously undetected YSOs with extreme low-mass ratios (M</w:t>
      </w:r>
      <w:r>
        <w:rPr>
          <w:vertAlign w:val="subscript"/>
        </w:rPr>
        <w:t xml:space="preserve">★</w:t>
      </w:r>
      <w:r>
        <w:t xml:space="preserve"> </w:t>
      </w:r>
      <w:r>
        <w:t xml:space="preserve">&lt; 0.1 M</w:t>
      </w:r>
      <w:r>
        <w:rPr>
          <w:vertAlign w:val="subscript"/>
        </w:rPr>
        <w:t xml:space="preserve">⊙</w:t>
      </w:r>
      <w:r>
        <w:t xml:space="preserve">) critical for testing population III star formation theories.</w:t>
      </w:r>
    </w:p>
    <w:bookmarkEnd w:id="27"/>
    <w:bookmarkStart w:id="28" w:name="b.-regional-development-impact"/>
    <w:p>
      <w:pPr>
        <w:pStyle w:val="Heading3"/>
      </w:pPr>
      <w:r>
        <w:t xml:space="preserve">B. Regional Development Impact</w:t>
      </w:r>
    </w:p>
    <w:p>
      <w:pPr>
        <w:pStyle w:val="FirstParagraph"/>
      </w:pPr>
      <w:r>
        <w:t xml:space="preserve">The project directly strengthens Russia Saint Petersburg's position as a hub for astronomical innovation:</w:t>
      </w:r>
    </w:p>
    <w:p>
      <w:pPr>
        <w:numPr>
          <w:ilvl w:val="0"/>
          <w:numId w:val="1005"/>
        </w:numPr>
        <w:pStyle w:val="Compact"/>
      </w:pPr>
      <w:r>
        <w:rPr>
          <w:bCs/>
          <w:b/>
        </w:rPr>
        <w:t xml:space="preserve">Capacity Building:</w:t>
      </w:r>
      <w:r>
        <w:t xml:space="preserve"> </w:t>
      </w:r>
      <w:r>
        <w:t xml:space="preserve">Training 4 Russian postgraduate students in advanced spectroscopy at Pulkovo Observatory, addressing the current deficit of 250+ qualified astronomers across Russian observatories (per 2023 RAS report).</w:t>
      </w:r>
    </w:p>
    <w:p>
      <w:pPr>
        <w:numPr>
          <w:ilvl w:val="0"/>
          <w:numId w:val="1005"/>
        </w:numPr>
        <w:pStyle w:val="Compact"/>
      </w:pPr>
      <w:r>
        <w:rPr>
          <w:bCs/>
          <w:b/>
        </w:rPr>
        <w:t xml:space="preserve">Institutional Enhancement:</w:t>
      </w:r>
      <w:r>
        <w:t xml:space="preserve"> </w:t>
      </w:r>
      <w:r>
        <w:t xml:space="preserve">Modernization of Pulkovo's telescope system to handle 30% higher data throughput through new adaptive optics integration – a first for Russia Saint Petersburg's historical observatory.</w:t>
      </w:r>
    </w:p>
    <w:p>
      <w:pPr>
        <w:numPr>
          <w:ilvl w:val="0"/>
          <w:numId w:val="1005"/>
        </w:numPr>
        <w:pStyle w:val="Compact"/>
      </w:pPr>
      <w:r>
        <w:rPr>
          <w:bCs/>
          <w:b/>
        </w:rPr>
        <w:t xml:space="preserve">Economic Catalyst:</w:t>
      </w:r>
      <w:r>
        <w:t xml:space="preserve"> </w:t>
      </w:r>
      <w:r>
        <w:t xml:space="preserve">Establishing the "Pulkovo Sky Survey" as a public-private initiative attracting €2.5M in international grants, supporting local engineering firms developing astronomical instrumentation.</w:t>
      </w:r>
    </w:p>
    <w:bookmarkEnd w:id="28"/>
    <w:bookmarkEnd w:id="29"/>
    <w:bookmarkStart w:id="30" w:name="vi.-timeline-and-resource-requirements"/>
    <w:p>
      <w:pPr>
        <w:pStyle w:val="Heading2"/>
      </w:pPr>
      <w:r>
        <w:t xml:space="preserve">VI. Timeline and Resource Requirements</w:t>
      </w:r>
    </w:p>
    <w:p>
      <w:pPr>
        <w:pStyle w:val="FirstParagraph"/>
      </w:pPr>
      <w:r>
        <w:rPr>
          <w:bCs/>
          <w:b/>
        </w:rPr>
        <w:t xml:space="preserve">Year 1:</w:t>
      </w:r>
      <w:r>
        <w:t xml:space="preserve"> </w:t>
      </w:r>
      <w:r>
        <w:t xml:space="preserve">Instrument modernization at Pulkovo Observatory (Russia Saint Petersburg) + archival data compilation</w:t>
      </w:r>
      <w:r>
        <w:br/>
      </w:r>
      <w:r>
        <w:rPr>
          <w:bCs/>
          <w:b/>
        </w:rPr>
        <w:t xml:space="preserve">Year 2:</w:t>
      </w:r>
      <w:r>
        <w:t xml:space="preserve"> </w:t>
      </w:r>
      <w:r>
        <w:t xml:space="preserve">Winter observation campaign (Nov-Feb) + machine learning model development</w:t>
      </w:r>
      <w:r>
        <w:br/>
      </w:r>
      <w:r>
        <w:rPr>
          <w:bCs/>
          <w:b/>
        </w:rPr>
        <w:t xml:space="preserve">Year 3:</w:t>
      </w:r>
      <w:r>
        <w:t xml:space="preserve"> </w:t>
      </w:r>
      <w:r>
        <w:t xml:space="preserve">Data validation via ESO collaboration and peer-reviewed publications</w:t>
      </w:r>
    </w:p>
    <w:bookmarkEnd w:id="30"/>
    <w:bookmarkStart w:id="31" w:name="vii.-conclusion"/>
    <w:p>
      <w:pPr>
        <w:pStyle w:val="Heading2"/>
      </w:pPr>
      <w:r>
        <w:t xml:space="preserve">VII. Conclusion</w:t>
      </w:r>
    </w:p>
    <w:p>
      <w:pPr>
        <w:pStyle w:val="FirstParagraph"/>
      </w:pPr>
      <w:r>
        <w:t xml:space="preserve">This Research Proposal presents a uniquely strategic opportunity for Russia Saint Petersburg to reclaim its historical role as a leader in astronomical discovery. By combining the city's exceptional winter observing conditions with modern computational capabilities, the project will generate high-impact science while building sustainable research capacity within Russian institutions. The lead</w:t>
      </w:r>
      <w:r>
        <w:t xml:space="preserve"> </w:t>
      </w:r>
      <w:r>
        <w:rPr>
          <w:bCs/>
          <w:b/>
        </w:rPr>
        <w:t xml:space="preserve">Astronomer</w:t>
      </w:r>
      <w:r>
        <w:t xml:space="preserve"> </w:t>
      </w:r>
      <w:r>
        <w:t xml:space="preserve">will serve as a bridge between St. Petersburg's 19th-century legacy of stellar cartography (exemplified by Struve's star catalogs) and 21st-century computational astrophysics, ensuring that Russia Saint Petersburg remains at the forefront of global celestial exploration. The outcomes promise not only to advance our understanding of galactic evolution but to establish a replicable model for revitalizing astronomical infrastructure across post-Soviet scientific communities.</w:t>
      </w:r>
    </w:p>
    <w:p>
      <w:pPr>
        <w:pStyle w:val="BodyText"/>
      </w:pPr>
      <w:r>
        <w:t xml:space="preserve">Final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Stellar Evolution Studies at Russia Saint Petersburg</dc:title>
  <dc:creator/>
  <dc:language>en</dc:language>
  <cp:keywords/>
  <dcterms:created xsi:type="dcterms:W3CDTF">2026-07-24T11:44:38Z</dcterms:created>
  <dcterms:modified xsi:type="dcterms:W3CDTF">2026-07-24T11:44:38Z</dcterms:modified>
</cp:coreProperties>
</file>

<file path=docProps/custom.xml><?xml version="1.0" encoding="utf-8"?>
<Properties xmlns="http://schemas.openxmlformats.org/officeDocument/2006/custom-properties" xmlns:vt="http://schemas.openxmlformats.org/officeDocument/2006/docPropsVTypes"/>
</file>