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63fced3d8a38daf4b5d46f1305bc1a9619f8360"/>
    <w:p>
      <w:pPr>
        <w:pStyle w:val="Heading1"/>
      </w:pPr>
      <w:r>
        <w:t xml:space="preserve">Research Proposal: Establishing a Premier Astronomical Research Hub in Riyadh, Saudi Arabia</w:t>
      </w:r>
    </w:p>
    <w:bookmarkStart w:id="20" w:name="introduction"/>
    <w:p>
      <w:pPr>
        <w:pStyle w:val="Heading2"/>
      </w:pPr>
      <w:r>
        <w:t xml:space="preserve">1. Introduction</w:t>
      </w:r>
    </w:p>
    <w:p>
      <w:pPr>
        <w:pStyle w:val="FirstParagraph"/>
      </w:pPr>
      <w:r>
        <w:t xml:space="preserve">In alignment with Saudi Vision 2030's strategic emphasis on scientific advancement and knowledge economy development, this research proposal outlines a comprehensive initiative to establish Riyadh as a regional hub for cutting-edge astronomical research. As the capital city of Saudi Arabia, Riyadh presents an unparalleled opportunity to cultivate world-class astronomical capabilities that serve both national aspirations and global scientific progress. This proposal details a 5-year plan to position an astronomer within the Kingdom's academic framework, leveraging Saudi Arabia's unique geographical advantages and strategic investment in science and technology.</w:t>
      </w:r>
    </w:p>
    <w:bookmarkEnd w:id="20"/>
    <w:bookmarkStart w:id="21" w:name="background-and-rationale"/>
    <w:p>
      <w:pPr>
        <w:pStyle w:val="Heading2"/>
      </w:pPr>
      <w:r>
        <w:t xml:space="preserve">2. Background and Rationale</w:t>
      </w:r>
    </w:p>
    <w:p>
      <w:pPr>
        <w:pStyle w:val="FirstParagraph"/>
      </w:pPr>
      <w:r>
        <w:t xml:space="preserve">Saudi Arabia has made remarkable strides in scientific infrastructure development, including the establishment of King Abdulaziz City for Science and Technology (KACST) and the Riyadh Astronomy Center. However, a dedicated professional astronomer with advanced observational expertise is critical to transforming these foundations into internationally recognized research capabilities. The Kingdom's strategic location—offering over 300 clear nights annually with minimal light pollution in surrounding desert regions—provides an ideal environment for ground-based astronomy. This proposal directly addresses Vision 2030's goal of developing a "knowledge-driven economy" by creating a sustainable ecosystem where the astronomer will lead observational studies, data analysis, and international collaboration.</w:t>
      </w:r>
    </w:p>
    <w:bookmarkEnd w:id="21"/>
    <w:bookmarkStart w:id="22" w:name="research-objectives"/>
    <w:p>
      <w:pPr>
        <w:pStyle w:val="Heading2"/>
      </w:pPr>
      <w:r>
        <w:t xml:space="preserve">3. Research Objectives</w:t>
      </w:r>
    </w:p>
    <w:p>
      <w:pPr>
        <w:pStyle w:val="FirstParagraph"/>
      </w:pPr>
      <w:r>
        <w:t xml:space="preserve">This project aims to achieve three interconnected objectives within Saudi Arabia Riyadh:</w:t>
      </w:r>
    </w:p>
    <w:p>
      <w:pPr>
        <w:numPr>
          <w:ilvl w:val="0"/>
          <w:numId w:val="1001"/>
        </w:numPr>
        <w:pStyle w:val="Compact"/>
      </w:pPr>
      <w:r>
        <w:rPr>
          <w:bCs/>
          <w:b/>
        </w:rPr>
        <w:t xml:space="preserve">Establishment of a National Astronomy Research Program:</w:t>
      </w:r>
      <w:r>
        <w:t xml:space="preserve"> </w:t>
      </w:r>
      <w:r>
        <w:t xml:space="preserve">To develop a systematic research framework for celestial phenomena studies, including exoplanet detection, solar system dynamics, and transient cosmic events using Riyadh's optimal atmospheric conditions.</w:t>
      </w:r>
    </w:p>
    <w:p>
      <w:pPr>
        <w:numPr>
          <w:ilvl w:val="0"/>
          <w:numId w:val="1001"/>
        </w:numPr>
        <w:pStyle w:val="Compact"/>
      </w:pPr>
      <w:r>
        <w:rPr>
          <w:bCs/>
          <w:b/>
        </w:rPr>
        <w:t xml:space="preserve">Talent Development in Saudi Arabia:</w:t>
      </w:r>
      <w:r>
        <w:t xml:space="preserve"> </w:t>
      </w:r>
      <w:r>
        <w:t xml:space="preserve">To train the next generation of Saudi astronomers through academic partnerships with King Abdulaziz University and Riyadh-based STEM institutions, addressing the national need for indigenous scientific expertise.</w:t>
      </w:r>
    </w:p>
    <w:bookmarkEnd w:id="22"/>
    <w:bookmarkStart w:id="23" w:name="methodology"/>
    <w:p>
      <w:pPr>
        <w:pStyle w:val="Heading2"/>
      </w:pPr>
      <w:r>
        <w:t xml:space="preserve">4. Methodology</w:t>
      </w:r>
    </w:p>
    <w:p>
      <w:pPr>
        <w:pStyle w:val="FirstParagraph"/>
      </w:pPr>
      <w:r>
        <w:t xml:space="preserve">The proposed research will deploy a multi-faceted approach centered on Riyadh:</w:t>
      </w:r>
    </w:p>
    <w:p>
      <w:pPr>
        <w:numPr>
          <w:ilvl w:val="0"/>
          <w:numId w:val="1002"/>
        </w:numPr>
        <w:pStyle w:val="Compact"/>
      </w:pPr>
      <w:r>
        <w:rPr>
          <w:bCs/>
          <w:b/>
        </w:rPr>
        <w:t xml:space="preserve">Observational Infrastructure:</w:t>
      </w:r>
      <w:r>
        <w:t xml:space="preserve"> </w:t>
      </w:r>
      <w:r>
        <w:t xml:space="preserve">Utilize the existing 1-meter telescope at King Abdulaziz University Observatory (Riyadh) and future installations at the planned Al-Ula Dark Sky Reserve (300km from Riyadh), minimizing light pollution while maintaining urban research access.</w:t>
      </w:r>
    </w:p>
    <w:p>
      <w:pPr>
        <w:numPr>
          <w:ilvl w:val="0"/>
          <w:numId w:val="1002"/>
        </w:numPr>
        <w:pStyle w:val="Compact"/>
      </w:pPr>
      <w:r>
        <w:rPr>
          <w:bCs/>
          <w:b/>
        </w:rPr>
        <w:t xml:space="preserve">Data Analysis Framework:</w:t>
      </w:r>
      <w:r>
        <w:t xml:space="preserve"> </w:t>
      </w:r>
      <w:r>
        <w:t xml:space="preserve">Implement AI-driven processing systems to analyze data from wide-field surveys, focusing on transient events like supernovae and asteroid tracking—critical for Saudi Arabia's space situational awareness initiatives.</w:t>
      </w:r>
    </w:p>
    <w:p>
      <w:pPr>
        <w:numPr>
          <w:ilvl w:val="0"/>
          <w:numId w:val="1002"/>
        </w:numPr>
        <w:pStyle w:val="Compact"/>
      </w:pPr>
      <w:r>
        <w:rPr>
          <w:bCs/>
          <w:b/>
        </w:rPr>
        <w:t xml:space="preserve">Collaborative Networks:</w:t>
      </w:r>
      <w:r>
        <w:t xml:space="preserve"> </w:t>
      </w:r>
      <w:r>
        <w:t xml:space="preserve">Forge partnerships with the European Southern Observatory (ESO), NASA’s Jet Propulsion Laboratory, and the UAE Space Agency to access global telescope networks, with Riyadh as a data hub for Middle Eastern observations.</w:t>
      </w:r>
    </w:p>
    <w:bookmarkEnd w:id="23"/>
    <w:bookmarkStart w:id="24" w:name="expected-outcomes-and-significance"/>
    <w:p>
      <w:pPr>
        <w:pStyle w:val="Heading2"/>
      </w:pPr>
      <w:r>
        <w:t xml:space="preserve">5. Expected Outcomes and Significance</w:t>
      </w:r>
    </w:p>
    <w:p>
      <w:pPr>
        <w:pStyle w:val="FirstParagraph"/>
      </w:pPr>
      <w:r>
        <w:t xml:space="preserve">This Research Proposal will yield transformative outcomes for Saudi Arabia Riyadh:</w:t>
      </w:r>
    </w:p>
    <w:p>
      <w:pPr>
        <w:numPr>
          <w:ilvl w:val="0"/>
          <w:numId w:val="1003"/>
        </w:numPr>
        <w:pStyle w:val="Compact"/>
      </w:pPr>
      <w:r>
        <w:rPr>
          <w:bCs/>
          <w:b/>
        </w:rPr>
        <w:t xml:space="preserve">National Scientific Sovereignty:</w:t>
      </w:r>
      <w:r>
        <w:t xml:space="preserve"> </w:t>
      </w:r>
      <w:r>
        <w:t xml:space="preserve">Development of indigenous research capacity, reducing reliance on foreign data analysis and positioning Saudi Arabia as a leader in regional space science.</w:t>
      </w:r>
    </w:p>
    <w:p>
      <w:pPr>
        <w:numPr>
          <w:ilvl w:val="0"/>
          <w:numId w:val="1003"/>
        </w:numPr>
        <w:pStyle w:val="Compact"/>
      </w:pPr>
      <w:r>
        <w:rPr>
          <w:bCs/>
          <w:b/>
        </w:rPr>
        <w:t xml:space="preserve">Economic Impact:</w:t>
      </w:r>
      <w:r>
        <w:t xml:space="preserve"> </w:t>
      </w:r>
      <w:r>
        <w:t xml:space="preserve">Creation of 25+ high-skilled jobs for Saudis in astronomy and data science by Year 4, aligning with Vision 2030's target of expanding the STEM workforce.</w:t>
      </w:r>
    </w:p>
    <w:p>
      <w:pPr>
        <w:numPr>
          <w:ilvl w:val="0"/>
          <w:numId w:val="1003"/>
        </w:numPr>
        <w:pStyle w:val="Compact"/>
      </w:pPr>
      <w:r>
        <w:rPr>
          <w:bCs/>
          <w:b/>
        </w:rPr>
        <w:t xml:space="preserve">Global Contributions:</w:t>
      </w:r>
      <w:r>
        <w:t xml:space="preserve"> </w:t>
      </w:r>
      <w:r>
        <w:t xml:space="preserve">Publication of peer-reviewed findings on celestial phenomena unique to the Middle Eastern sky (e.g., comet visibility patterns), contributing to international astronomical databases.</w:t>
      </w:r>
    </w:p>
    <w:p>
      <w:pPr>
        <w:numPr>
          <w:ilvl w:val="0"/>
          <w:numId w:val="1003"/>
        </w:numPr>
        <w:pStyle w:val="Compact"/>
      </w:pPr>
      <w:r>
        <w:rPr>
          <w:bCs/>
          <w:b/>
        </w:rPr>
        <w:t xml:space="preserve">Educational Catalyst:</w:t>
      </w:r>
      <w:r>
        <w:t xml:space="preserve"> </w:t>
      </w:r>
      <w:r>
        <w:t xml:space="preserve">Establishment of Riyadh's first astronomy undergraduate program, with curriculum developed in consultation with the astronomer, inspiring youth through public stargazing events at venues like Al-Masmak Fortress.</w:t>
      </w:r>
    </w:p>
    <w:bookmarkEnd w:id="24"/>
    <w:bookmarkStart w:id="25" w:name="X87008142be4eb065453f3b896286823b0c80419"/>
    <w:p>
      <w:pPr>
        <w:pStyle w:val="Heading2"/>
      </w:pPr>
      <w:r>
        <w:t xml:space="preserve">6. Strategic Alignment with Saudi Vision 2030</w:t>
      </w:r>
    </w:p>
    <w:p>
      <w:pPr>
        <w:pStyle w:val="FirstParagraph"/>
      </w:pPr>
      <w:r>
        <w:t xml:space="preserve">This initiative directly supports four key pillars of Saudi Arabia's national strategy:</w:t>
      </w:r>
    </w:p>
    <w:p>
      <w:pPr>
        <w:numPr>
          <w:ilvl w:val="0"/>
          <w:numId w:val="1004"/>
        </w:numPr>
        <w:pStyle w:val="Compact"/>
      </w:pPr>
      <w:r>
        <w:rPr>
          <w:bCs/>
          <w:b/>
        </w:rPr>
        <w:t xml:space="preserve">Science &amp; Technology:</w:t>
      </w:r>
      <w:r>
        <w:t xml:space="preserve"> </w:t>
      </w:r>
      <w:r>
        <w:t xml:space="preserve">Advances the Kingdom’s ambition to rank among the top 15 global innovators by 2030.</w:t>
      </w:r>
    </w:p>
    <w:p>
      <w:pPr>
        <w:numPr>
          <w:ilvl w:val="0"/>
          <w:numId w:val="1004"/>
        </w:numPr>
        <w:pStyle w:val="Compact"/>
      </w:pPr>
      <w:r>
        <w:rPr>
          <w:bCs/>
          <w:b/>
        </w:rPr>
        <w:t xml:space="preserve">Economic Diversification:</w:t>
      </w:r>
      <w:r>
        <w:t xml:space="preserve"> </w:t>
      </w:r>
      <w:r>
        <w:t xml:space="preserve">Creates a new science-based sector, complementing oil-dependent revenue streams.</w:t>
      </w:r>
    </w:p>
    <w:p>
      <w:pPr>
        <w:numPr>
          <w:ilvl w:val="0"/>
          <w:numId w:val="1004"/>
        </w:numPr>
        <w:pStyle w:val="Compact"/>
      </w:pPr>
      <w:r>
        <w:rPr>
          <w:bCs/>
          <w:b/>
        </w:rPr>
        <w:t xml:space="preserve">Social Development:</w:t>
      </w:r>
      <w:r>
        <w:t xml:space="preserve"> </w:t>
      </w:r>
      <w:r>
        <w:t xml:space="preserve">Empowers Saudi youth through STEM education, addressing the Kingdom’s demographic dividend.</w:t>
      </w:r>
    </w:p>
    <w:p>
      <w:pPr>
        <w:numPr>
          <w:ilvl w:val="0"/>
          <w:numId w:val="1004"/>
        </w:numPr>
        <w:pStyle w:val="Compact"/>
      </w:pPr>
      <w:r>
        <w:rPr>
          <w:bCs/>
          <w:b/>
        </w:rPr>
        <w:t xml:space="preserve">Global Partnership:</w:t>
      </w:r>
      <w:r>
        <w:t xml:space="preserve"> </w:t>
      </w:r>
      <w:r>
        <w:t xml:space="preserve">Enhances Saudi Arabia's diplomatic standing via scientific diplomacy (e.g., hosting the 2025 Arab Astronomy Conference in Riyadh).</w:t>
      </w:r>
    </w:p>
    <w:bookmarkEnd w:id="25"/>
    <w:bookmarkStart w:id="26" w:name="implementation-timeline"/>
    <w:p>
      <w:pPr>
        <w:pStyle w:val="Heading2"/>
      </w:pPr>
      <w:r>
        <w:t xml:space="preserve">7. Implementation Timeline</w:t>
      </w:r>
    </w:p>
    <w:p>
      <w:pPr>
        <w:pStyle w:val="FirstParagraph"/>
      </w:pPr>
      <w:r>
        <w:t xml:space="preserve">A phased approach over five years will ensure sustainable growth:</w:t>
      </w:r>
    </w:p>
    <w:p>
      <w:pPr>
        <w:pStyle w:val="BodyText"/>
      </w:pPr>
      <w:r>
        <w:t xml:space="preserve">Year</w:t>
      </w:r>
    </w:p>
    <w:p>
      <w:pPr>
        <w:pStyle w:val="BodyText"/>
      </w:pPr>
      <w:r>
        <w:t xml:space="preserve">Key Milestones</w:t>
      </w:r>
    </w:p>
    <w:p>
      <w:pPr>
        <w:pStyle w:val="BodyText"/>
      </w:pPr>
      <w:r>
        <w:t xml:space="preserve">Year 1</w:t>
      </w:r>
    </w:p>
    <w:p>
      <w:pPr>
        <w:pStyle w:val="BodyText"/>
      </w:pPr>
      <w:r>
        <w:t xml:space="preserve">Secure funding; deploy AI analysis tools; recruit Saudi postgraduates.</w:t>
      </w:r>
    </w:p>
    <w:p>
      <w:pPr>
        <w:pStyle w:val="BodyText"/>
      </w:pPr>
      <w:r>
        <w:t xml:space="preserve">Year 2</w:t>
      </w:r>
    </w:p>
    <w:p>
      <w:pPr>
        <w:pStyle w:val="BodyText"/>
      </w:pPr>
      <w:r>
        <w:t xml:space="preserve">National telescope network launch; first exoplanet discovery announcement.</w:t>
      </w:r>
    </w:p>
    <w:p>
      <w:pPr>
        <w:pStyle w:val="BodyText"/>
      </w:pPr>
      <w:r>
        <w:t xml:space="preserve">Year 3</w:t>
      </w:r>
    </w:p>
    <w:p>
      <w:pPr>
        <w:pStyle w:val="BodyText"/>
      </w:pPr>
      <w:r>
        <w:t xml:space="preserve">International collaboration MOUs signed; Riyadh Astronomy Outreach Program launched.</w:t>
      </w:r>
    </w:p>
    <w:p>
      <w:pPr>
        <w:pStyle w:val="BodyText"/>
      </w:pPr>
      <w:r>
        <w:t xml:space="preserve">Year 4</w:t>
      </w:r>
    </w:p>
    <w:p>
      <w:pPr>
        <w:pStyle w:val="BodyText"/>
      </w:pPr>
      <w:r>
        <w:t xml:space="preserve">Saudi astronomer-certified training program operational; data sharing with ESO.</w:t>
      </w:r>
    </w:p>
    <w:p>
      <w:pPr>
        <w:pStyle w:val="BodyText"/>
      </w:pPr>
      <w:r>
        <w:t xml:space="preserve">Year 5</w:t>
      </w:r>
    </w:p>
    <w:p>
      <w:pPr>
        <w:pStyle w:val="BodyText"/>
      </w:pPr>
      <w:r>
        <w:t xml:space="preserve">National astronomy journal established; Riyadh designated as UNESCO "Astronomy Capital."</w:t>
      </w:r>
    </w:p>
    <w:bookmarkEnd w:id="26"/>
    <w:bookmarkStart w:id="27" w:name="conclusion"/>
    <w:p>
      <w:pPr>
        <w:pStyle w:val="Heading2"/>
      </w:pPr>
      <w:r>
        <w:t xml:space="preserve">8. Conclusion</w:t>
      </w:r>
    </w:p>
    <w:p>
      <w:pPr>
        <w:pStyle w:val="FirstParagraph"/>
      </w:pPr>
      <w:r>
        <w:t xml:space="preserve">This Research Proposal transcends conventional academic inquiry by embedding astronomical research within Saudi Arabia's socioeconomic transformation agenda. The role of the astronomer is central—not merely as a researcher, but as an architect of Saudi scientific identity in Riyadh. By harnessing the Kingdom’s strategic location, cultural enthusiasm for science (evidenced by record public interest in recent solar eclipses), and Vision 2030’s resource commitment, this project will establish Riyadh as a beacon of astronomical innovation. The astronomer will not only advance global knowledge but also cultivate Saudi talent that meets international standards—proving that with vision and investment, Saudi Arabia can reshape its place among the world's leading scientific nations. This initiative represents a vital step toward making Riyadh synonymous with celestial discovery, fulfilling both national ambition and humanity's enduring quest to understand the cosmos.</w:t>
      </w:r>
    </w:p>
    <w:bookmarkEnd w:id="27"/>
    <w:bookmarkStart w:id="28" w:name="references"/>
    <w:p>
      <w:pPr>
        <w:pStyle w:val="Heading2"/>
      </w:pPr>
      <w:r>
        <w:t xml:space="preserve">9. References</w:t>
      </w:r>
    </w:p>
    <w:p>
      <w:pPr>
        <w:pStyle w:val="FirstParagraph"/>
      </w:pPr>
      <w:r>
        <w:t xml:space="preserve">Kingdom of Saudi Arabia. (2016). Vision 2030: The National Transformation Program. Ministry of Economy and Planning.</w:t>
      </w:r>
      <w:r>
        <w:br/>
      </w:r>
      <w:r>
        <w:t xml:space="preserve">UNESCO. (2017). Astronomy for Development Programme Report.</w:t>
      </w:r>
      <w:r>
        <w:br/>
      </w:r>
      <w:r>
        <w:t xml:space="preserve">KACST Annual Report. (2023). Riyadh: King Abdulaziz City for Science and Technology.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in Riyadh, Saudi Arabia</dc:title>
  <dc:creator/>
  <dc:language>en</dc:language>
  <cp:keywords/>
  <dcterms:created xsi:type="dcterms:W3CDTF">2026-07-21T05:41:03Z</dcterms:created>
  <dcterms:modified xsi:type="dcterms:W3CDTF">2026-07-21T05:41:03Z</dcterms:modified>
</cp:coreProperties>
</file>

<file path=docProps/custom.xml><?xml version="1.0" encoding="utf-8"?>
<Properties xmlns="http://schemas.openxmlformats.org/officeDocument/2006/custom-properties" xmlns:vt="http://schemas.openxmlformats.org/officeDocument/2006/docPropsVTypes"/>
</file>