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dfbb8ef5efec75e1d57658434ae1dce54db0de9"/>
    <w:p>
      <w:pPr>
        <w:pStyle w:val="Heading1"/>
      </w:pPr>
      <w:r>
        <w:t xml:space="preserve">Research Proposal: Establishing a Dedicated Astronomer Position for Cutting-Edge Space Science at the Dubai Astronomy Initiative</w:t>
      </w:r>
    </w:p>
    <w:bookmarkStart w:id="20" w:name="abstract"/>
    <w:p>
      <w:pPr>
        <w:pStyle w:val="Heading2"/>
      </w:pPr>
      <w:r>
        <w:t xml:space="preserve">Abstract</w:t>
      </w:r>
    </w:p>
    <w:p>
      <w:pPr>
        <w:pStyle w:val="FirstParagraph"/>
      </w:pPr>
      <w:r>
        <w:t xml:space="preserve">This Research Proposal outlines the critical need for a specialized astronomer within the United Arab Emirates Dubai ecosystem to advance scientific research, foster educational outreach, and support national space ambitions. As part of a strategic initiative aligned with UAE Vision 2030 and the Mohammed Bin Rashid Space Centre (MBRSC), this proposal details a comprehensive plan for deploying an astronomer to conduct observational studies, develop local talent, and leverage Dubai's unique geographical advantages for astronomical research. This Research Proposal specifically addresses the integration of scientific excellence with Dubai's rapid development as a global hub for innovation.</w:t>
      </w:r>
    </w:p>
    <w:bookmarkEnd w:id="20"/>
    <w:bookmarkStart w:id="21" w:name="X0c43c33ee1064a5dcec7e88d3e3cc991b357a27"/>
    <w:p>
      <w:pPr>
        <w:pStyle w:val="Heading2"/>
      </w:pPr>
      <w:r>
        <w:t xml:space="preserve">1. Introduction: The Imperative in United Arab Emirates Dubai</w:t>
      </w:r>
    </w:p>
    <w:p>
      <w:pPr>
        <w:pStyle w:val="FirstParagraph"/>
      </w:pPr>
      <w:r>
        <w:t xml:space="preserve">The United Arab Emirates has positioned itself as a leading force in space exploration and scientific advancement, exemplified by missions like the Hope Probe to Mars. Within this national context, Dubai serves as a dynamic epicenter for innovation and infrastructure development. However, the city faces specific challenges for observational astronomy due to increasing urbanization and light pollution, which directly impact the quality of astronomical data collection. This Research Proposal argues that embedding a dedicated Astronomer within Dubai's scientific community is not merely beneficial but essential for maximizing the UAE's astronomical potential. The role will be pivotal in mitigating these environmental constraints while contributing to national strategic goals.</w:t>
      </w:r>
    </w:p>
    <w:bookmarkEnd w:id="21"/>
    <w:bookmarkStart w:id="22" w:name="research-objectives"/>
    <w:p>
      <w:pPr>
        <w:pStyle w:val="Heading2"/>
      </w:pPr>
      <w:r>
        <w:t xml:space="preserve">2. Research Objectives</w:t>
      </w:r>
    </w:p>
    <w:p>
      <w:pPr>
        <w:pStyle w:val="FirstParagraph"/>
      </w:pPr>
      <w:r>
        <w:t xml:space="preserve">The primary objectives of this Research Proposal are to:</w:t>
      </w:r>
    </w:p>
    <w:p>
      <w:pPr>
        <w:numPr>
          <w:ilvl w:val="0"/>
          <w:numId w:val="1001"/>
        </w:numPr>
        <w:pStyle w:val="Compact"/>
      </w:pPr>
      <w:r>
        <w:rPr>
          <w:bCs/>
          <w:b/>
        </w:rPr>
        <w:t xml:space="preserve">Conduct High-Quality Observational Studies:</w:t>
      </w:r>
      <w:r>
        <w:t xml:space="preserve"> </w:t>
      </w:r>
      <w:r>
        <w:t xml:space="preserve">Utilize Dubai's relatively clear desert skies (particularly in designated observation zones like Al Marmoom or near the coast) for targeted studies on variable stars, transient events, and deep-sky objects, overcoming light pollution through strategic site selection and advanced filtering techniques.</w:t>
      </w:r>
    </w:p>
    <w:p>
      <w:pPr>
        <w:numPr>
          <w:ilvl w:val="0"/>
          <w:numId w:val="1001"/>
        </w:numPr>
        <w:pStyle w:val="Compact"/>
      </w:pPr>
      <w:r>
        <w:rPr>
          <w:bCs/>
          <w:b/>
        </w:rPr>
        <w:t xml:space="preserve">Develop Local Astronomical Expertise:</w:t>
      </w:r>
      <w:r>
        <w:t xml:space="preserve"> </w:t>
      </w:r>
      <w:r>
        <w:t xml:space="preserve">Train Emirati students and early-career researchers at Dubai-based institutions (e.g., University of Dubai, American University in Dubai), fostering a sustainable pipeline of homegrown talent for the UAE's burgeoning space sector. The Astronomer will serve as a key mentor.</w:t>
      </w:r>
    </w:p>
    <w:p>
      <w:pPr>
        <w:numPr>
          <w:ilvl w:val="0"/>
          <w:numId w:val="1001"/>
        </w:numPr>
        <w:pStyle w:val="Compact"/>
      </w:pPr>
      <w:r>
        <w:rPr>
          <w:bCs/>
          <w:b/>
        </w:rPr>
        <w:t xml:space="preserve">Support National Space Initiatives:</w:t>
      </w:r>
      <w:r>
        <w:t xml:space="preserve"> </w:t>
      </w:r>
      <w:r>
        <w:t xml:space="preserve">Provide critical data analysis and technical support to MBRSC missions, particularly those involving ground-based optical observations and calibration. This directly supports the United Arab Emirates Dubai's role in the global space community.</w:t>
      </w:r>
    </w:p>
    <w:p>
      <w:pPr>
        <w:numPr>
          <w:ilvl w:val="0"/>
          <w:numId w:val="1001"/>
        </w:numPr>
        <w:pStyle w:val="Compact"/>
      </w:pPr>
      <w:r>
        <w:rPr>
          <w:bCs/>
          <w:b/>
        </w:rPr>
        <w:t xml:space="preserve">Promote Science Literacy:</w:t>
      </w:r>
      <w:r>
        <w:t xml:space="preserve"> </w:t>
      </w:r>
      <w:r>
        <w:t xml:space="preserve">Lead public outreach programs through schools, museums (e.g., Dubai Museum, upcoming science centers), and events like Dubai International Astronomy Festival, making astronomy accessible to all citizens of the United Arab Emirates Dubai.</w:t>
      </w:r>
    </w:p>
    <w:bookmarkEnd w:id="22"/>
    <w:bookmarkStart w:id="23" w:name="X500ca997db3c0bc929e5448051c489205dfdad8"/>
    <w:p>
      <w:pPr>
        <w:pStyle w:val="Heading2"/>
      </w:pPr>
      <w:r>
        <w:t xml:space="preserve">3. Methodology: A Practical Approach for the United Arab Emirates Context</w:t>
      </w:r>
    </w:p>
    <w:p>
      <w:pPr>
        <w:pStyle w:val="FirstParagraph"/>
      </w:pPr>
      <w:r>
        <w:t xml:space="preserve">The proposed Research Proposal adopts a multi-faceted methodology tailored to the specific environment of Dubai:</w:t>
      </w:r>
    </w:p>
    <w:p>
      <w:pPr>
        <w:numPr>
          <w:ilvl w:val="0"/>
          <w:numId w:val="1002"/>
        </w:numPr>
        <w:pStyle w:val="Compact"/>
      </w:pPr>
      <w:r>
        <w:rPr>
          <w:bCs/>
          <w:b/>
        </w:rPr>
        <w:t xml:space="preserve">Site Assessment &amp; Optimization:</w:t>
      </w:r>
      <w:r>
        <w:t xml:space="preserve"> </w:t>
      </w:r>
      <w:r>
        <w:t xml:space="preserve">Collaborate with Dubai Municipality and environmental agencies to identify optimal, low-light-pollution observation sites within the emirate's periphery. Utilize satellite data (e.g., from MBRSC) and ground-based photometers to map light pollution levels.</w:t>
      </w:r>
    </w:p>
    <w:p>
      <w:pPr>
        <w:numPr>
          <w:ilvl w:val="0"/>
          <w:numId w:val="1002"/>
        </w:numPr>
        <w:pStyle w:val="Compact"/>
      </w:pPr>
      <w:r>
        <w:rPr>
          <w:bCs/>
          <w:b/>
        </w:rPr>
        <w:t xml:space="preserve">Instrumentation &amp; Data Acquisition:</w:t>
      </w:r>
      <w:r>
        <w:t xml:space="preserve"> </w:t>
      </w:r>
      <w:r>
        <w:t xml:space="preserve">Deploy a suite of modern, portable telescopes equipped with narrowband filters and CCD cameras suitable for urban-adjacent observation. Establish secure remote data access protocols to minimize on-site presence during critical observations.</w:t>
      </w:r>
    </w:p>
    <w:p>
      <w:pPr>
        <w:numPr>
          <w:ilvl w:val="0"/>
          <w:numId w:val="1002"/>
        </w:numPr>
        <w:pStyle w:val="Compact"/>
      </w:pPr>
      <w:r>
        <w:rPr>
          <w:bCs/>
          <w:b/>
        </w:rPr>
        <w:t xml:space="preserve">Data Analysis &amp; Collaboration:</w:t>
      </w:r>
      <w:r>
        <w:t xml:space="preserve"> </w:t>
      </w:r>
      <w:r>
        <w:t xml:space="preserve">Implement cloud-based data processing using UAE-aligned infrastructure. Foster partnerships with international observatories (e.g., via the International Astronomical Union) for shared datasets and comparative studies, enhancing Dubai's scientific credibility.</w:t>
      </w:r>
    </w:p>
    <w:p>
      <w:pPr>
        <w:numPr>
          <w:ilvl w:val="0"/>
          <w:numId w:val="1002"/>
        </w:numPr>
        <w:pStyle w:val="Compact"/>
      </w:pPr>
      <w:r>
        <w:rPr>
          <w:bCs/>
          <w:b/>
        </w:rPr>
        <w:t xml:space="preserve">Education &amp; Engagement Framework:</w:t>
      </w:r>
      <w:r>
        <w:t xml:space="preserve"> </w:t>
      </w:r>
      <w:r>
        <w:t xml:space="preserve">Develop structured programs: university workshops, "Stargazing Dubai" public events at heritage sites (e.g., Al Fahidi Fort), and digital content for schools across the United Arab Emirates Dubai.</w:t>
      </w:r>
    </w:p>
    <w:bookmarkEnd w:id="23"/>
    <w:bookmarkStart w:id="24" w:name="expected-outcomes-and-impact"/>
    <w:p>
      <w:pPr>
        <w:pStyle w:val="Heading2"/>
      </w:pPr>
      <w:r>
        <w:t xml:space="preserve">4. Expected Outcomes and Impact</w:t>
      </w:r>
    </w:p>
    <w:p>
      <w:pPr>
        <w:pStyle w:val="FirstParagraph"/>
      </w:pPr>
      <w:r>
        <w:t xml:space="preserve">This Research Proposal anticipates significant, tangible outcomes:</w:t>
      </w:r>
    </w:p>
    <w:p>
      <w:pPr>
        <w:numPr>
          <w:ilvl w:val="0"/>
          <w:numId w:val="1003"/>
        </w:numPr>
        <w:pStyle w:val="Compact"/>
      </w:pPr>
      <w:r>
        <w:rPr>
          <w:bCs/>
          <w:b/>
        </w:rPr>
        <w:t xml:space="preserve">Scientific Output:</w:t>
      </w:r>
      <w:r>
        <w:t xml:space="preserve"> </w:t>
      </w:r>
      <w:r>
        <w:t xml:space="preserve">At least 5 peer-reviewed publications in reputable astronomy journals within the first three years, contributing new data on celestial phenomena observable from the UAE region. The Astronomer will become a recognized figure in Middle Eastern astrophysics.</w:t>
      </w:r>
    </w:p>
    <w:p>
      <w:pPr>
        <w:numPr>
          <w:ilvl w:val="0"/>
          <w:numId w:val="1003"/>
        </w:numPr>
        <w:pStyle w:val="Compact"/>
      </w:pPr>
      <w:r>
        <w:rPr>
          <w:bCs/>
          <w:b/>
        </w:rPr>
        <w:t xml:space="preserve">National Capacity Building:</w:t>
      </w:r>
      <w:r>
        <w:t xml:space="preserve"> </w:t>
      </w:r>
      <w:r>
        <w:t xml:space="preserve">Training of 20+ Emirati undergraduate and graduate students, with at least 5 transitioning into careers within MBRSC or related UAE space entities, directly addressing national human capital goals.</w:t>
      </w:r>
    </w:p>
    <w:p>
      <w:pPr>
        <w:numPr>
          <w:ilvl w:val="0"/>
          <w:numId w:val="1003"/>
        </w:numPr>
        <w:pStyle w:val="Compact"/>
      </w:pPr>
      <w:r>
        <w:rPr>
          <w:bCs/>
          <w:b/>
        </w:rPr>
        <w:t xml:space="preserve">Enhanced Dubai's Global Profile:</w:t>
      </w:r>
      <w:r>
        <w:t xml:space="preserve"> </w:t>
      </w:r>
      <w:r>
        <w:t xml:space="preserve">Establishment of Dubai as a credible location for astronomical research within the United Arab Emirates and internationally, attracting potential international collaborations and funding.</w:t>
      </w:r>
    </w:p>
    <w:p>
      <w:pPr>
        <w:numPr>
          <w:ilvl w:val="0"/>
          <w:numId w:val="1003"/>
        </w:numPr>
        <w:pStyle w:val="Compact"/>
      </w:pPr>
      <w:r>
        <w:rPr>
          <w:bCs/>
          <w:b/>
        </w:rPr>
        <w:t xml:space="preserve">Societal Engagement:</w:t>
      </w:r>
      <w:r>
        <w:t xml:space="preserve"> </w:t>
      </w:r>
      <w:r>
        <w:t xml:space="preserve">Increased public interest in STEM fields among Dubai's youth, measured through surveys and participation metrics at outreach events across the emirate.</w:t>
      </w:r>
    </w:p>
    <w:bookmarkEnd w:id="24"/>
    <w:bookmarkStart w:id="25" w:name="implementation-timeline-budget-overview"/>
    <w:p>
      <w:pPr>
        <w:pStyle w:val="Heading2"/>
      </w:pPr>
      <w:r>
        <w:t xml:space="preserve">5. Implementation Timeline &amp; Budget Overview</w:t>
      </w:r>
    </w:p>
    <w:p>
      <w:pPr>
        <w:pStyle w:val="FirstParagraph"/>
      </w:pPr>
      <w:r>
        <w:t xml:space="preserve">The proposed Research Proposal spans a 5-year period with clear milestones:</w:t>
      </w:r>
    </w:p>
    <w:p>
      <w:pPr>
        <w:pStyle w:val="BodyText"/>
      </w:pPr>
      <w:r>
        <w:t xml:space="preserve">Year</w:t>
      </w:r>
    </w:p>
    <w:p>
      <w:pPr>
        <w:pStyle w:val="BodyText"/>
      </w:pPr>
      <w:r>
        <w:t xml:space="preserve">Key Activities</w:t>
      </w:r>
    </w:p>
    <w:p>
      <w:pPr>
        <w:pStyle w:val="BodyText"/>
      </w:pPr>
      <w:r>
        <w:t xml:space="preserve">Year 1</w:t>
      </w:r>
    </w:p>
    <w:p>
      <w:pPr>
        <w:pStyle w:val="BodyText"/>
      </w:pPr>
      <w:r>
        <w:t xml:space="preserve">Situation assessment, site identification, instrument procurement, initial training program launch.</w:t>
      </w:r>
    </w:p>
    <w:p>
      <w:pPr>
        <w:pStyle w:val="BodyText"/>
      </w:pPr>
      <w:r>
        <w:t xml:space="preserve">Year 2</w:t>
      </w:r>
    </w:p>
    <w:p>
      <w:pPr>
        <w:pStyle w:val="BodyText"/>
      </w:pPr>
      <w:r>
        <w:t xml:space="preserve">Full observational campaign initiation; first major outreach events; start of student mentorship cohort.</w:t>
      </w:r>
    </w:p>
    <w:p>
      <w:pPr>
        <w:pStyle w:val="BodyText"/>
      </w:pPr>
      <w:r>
        <w:t xml:space="preserve">Year 3</w:t>
      </w:r>
    </w:p>
    <w:p>
      <w:pPr>
        <w:pStyle w:val="BodyText"/>
      </w:pPr>
      <w:r>
        <w:t xml:space="preserve">Data analysis &amp; publication output begins; partnership development with international institutions.</w:t>
      </w:r>
    </w:p>
    <w:p>
      <w:pPr>
        <w:pStyle w:val="BodyText"/>
      </w:pPr>
      <w:r>
        <w:t xml:space="preserve">Year 4</w:t>
      </w:r>
    </w:p>
    <w:p>
      <w:pPr>
        <w:pStyle w:val="BodyText"/>
      </w:pPr>
      <w:r>
        <w:t xml:space="preserve">Sustained data collection and publication; expansion of educational programs; evaluation of local talent pipeline.</w:t>
      </w:r>
    </w:p>
    <w:p>
      <w:pPr>
        <w:pStyle w:val="BodyText"/>
      </w:pPr>
      <w:r>
        <w:t xml:space="preserve">Year 5</w:t>
      </w:r>
    </w:p>
    <w:p>
      <w:pPr>
        <w:pStyle w:val="BodyText"/>
      </w:pPr>
      <w:r>
        <w:t xml:space="preserve">Comprehensive impact assessment; strategic planning for long-term sustainability beyond initial funding.</w:t>
      </w:r>
    </w:p>
    <w:p>
      <w:pPr>
        <w:pStyle w:val="BodyText"/>
      </w:pPr>
      <w:r>
        <w:t xml:space="preserve">The estimated budget is approximately AED 1.2 million (US$326,000) over five years, covering instrumentation (45%), personnel (astronomer salary and support staff - 35%), travel/conferences (15%), and outreach materials/education programs (15%). Funding will be sought from the Dubai Government's Innovation Fund, MBRSC partnerships, and potentially private sector sponsors invested in UAE's STEM future.</w:t>
      </w:r>
    </w:p>
    <w:bookmarkEnd w:id="25"/>
    <w:bookmarkStart w:id="26" w:name="X48cb72b55371e245c13df997d364882ad25252d"/>
    <w:p>
      <w:pPr>
        <w:pStyle w:val="Heading2"/>
      </w:pPr>
      <w:r>
        <w:t xml:space="preserve">6. Conclusion: A Strategic Imperative for Dubai</w:t>
      </w:r>
    </w:p>
    <w:p>
      <w:pPr>
        <w:pStyle w:val="FirstParagraph"/>
      </w:pPr>
      <w:r>
        <w:t xml:space="preserve">This Research Proposal underscores the vital role that a dedicated Astronomer will play in elevating the United Arab Emirates Dubai's scientific standing. It is not merely an academic exercise but a strategic investment aligned with national vision, economic diversification through high-tech sectors, and inspiring future generations. The unique confluence of Dubai's rapid development, its strategic location for observing the northern and southern skies (a rarity for an urban center), and the UAE's ambitious space program creates a powerful opportunity. By committing to this position, Dubai will take a definitive step towards becoming a true hub for astronomical discovery in the Middle East. The success of this Research Proposal hinges on recognizing that supporting an Astronomer is investing in the future of science, education, and innovation within the vibrant city-state of Dubai,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United Arab Emirates Dubai</dc:title>
  <dc:creator/>
  <dc:language>en</dc:language>
  <cp:keywords/>
  <dcterms:created xsi:type="dcterms:W3CDTF">2026-07-23T15:37:36Z</dcterms:created>
  <dcterms:modified xsi:type="dcterms:W3CDTF">2026-07-23T15:37:36Z</dcterms:modified>
</cp:coreProperties>
</file>

<file path=docProps/custom.xml><?xml version="1.0" encoding="utf-8"?>
<Properties xmlns="http://schemas.openxmlformats.org/officeDocument/2006/custom-properties" xmlns:vt="http://schemas.openxmlformats.org/officeDocument/2006/docPropsVTypes"/>
</file>