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Effectiveness</w:t>
      </w:r>
      <w:r>
        <w:t xml:space="preserve"> </w:t>
      </w:r>
      <w:r>
        <w:t xml:space="preserve">in</w:t>
      </w:r>
      <w:r>
        <w:t xml:space="preserve"> </w:t>
      </w:r>
      <w:r>
        <w:t xml:space="preserve">Kabul's</w:t>
      </w:r>
      <w:r>
        <w:t xml:space="preserve"> </w:t>
      </w:r>
      <w:r>
        <w:t xml:space="preserve">Public</w:t>
      </w:r>
      <w:r>
        <w:t xml:space="preserve"> </w:t>
      </w:r>
      <w:r>
        <w:t xml:space="preserve">Financial</w:t>
      </w:r>
      <w:r>
        <w:t xml:space="preserve"> </w:t>
      </w:r>
      <w:r>
        <w:t xml:space="preserve">Management</w:t>
      </w:r>
      <w:r>
        <w:t xml:space="preserve"> </w:t>
      </w:r>
      <w:r>
        <w:t xml:space="preserve">System</w:t>
      </w:r>
    </w:p>
    <w:bookmarkStart w:id="31" w:name="Xd92c5a53447df106937290cf9c2c4cb0a5774e2"/>
    <w:p>
      <w:pPr>
        <w:pStyle w:val="Heading1"/>
      </w:pPr>
      <w:r>
        <w:t xml:space="preserve">Research Proposal: Enhancing Auditor Independence and Effectiveness in Kabul's Public Financial Management System</w:t>
      </w:r>
    </w:p>
    <w:bookmarkStart w:id="20" w:name="introduction"/>
    <w:p>
      <w:pPr>
        <w:pStyle w:val="Heading2"/>
      </w:pPr>
      <w:r>
        <w:t xml:space="preserve">1. Introduction</w:t>
      </w:r>
    </w:p>
    <w:p>
      <w:pPr>
        <w:pStyle w:val="FirstParagraph"/>
      </w:pPr>
      <w:r>
        <w:t xml:space="preserve">The role of the auditor stands as a critical pillar in ensuring financial accountability, transparency, and governance within public institutions. In Afghanistan's capital city, Kabul—the epicenter of national administration—the significance of robust auditing mechanisms is magnified by the nation's complex socio-political landscape and fragile economic infrastructure. Following decades of conflict, Afghanistan faces persistent challenges in public financial management (PFM), with corruption and mismanagement undermining development efforts and donor confidence. This research proposal addresses a critical gap: the need to strengthen auditor independence and effectiveness within Kabul's public sector institutions. As Afghanistan navigates post-conflict reconstruction and institutional reforms, the Auditor General's office—operating under the Ministry of Finance—must evolve from a compliance-focused entity to a strategic guardian of fiscal integrity. This study directly responds to urgent needs articulated by international development partners (including World Bank and USAID) for evidence-based interventions in Afghanistan's governance architecture.</w:t>
      </w:r>
    </w:p>
    <w:bookmarkEnd w:id="20"/>
    <w:bookmarkStart w:id="21" w:name="X34040de4f370fbda821ab8ef67c1fc756f9f956"/>
    <w:p>
      <w:pPr>
        <w:pStyle w:val="Heading2"/>
      </w:pPr>
      <w:r>
        <w:t xml:space="preserve">2. Context: Auditor Challenges in Kabul, Afghanistan</w:t>
      </w:r>
    </w:p>
    <w:p>
      <w:pPr>
        <w:pStyle w:val="FirstParagraph"/>
      </w:pPr>
      <w:r>
        <w:t xml:space="preserve">Kabul's public financial ecosystem operates under severe constraints that impede auditor effectiveness. The Audit and Inspection Directorate (AID), mandated to audit government entities, confronts systemic challenges including political interference, inadequate technical capacity, limited resource allocation, and a culture of non-compliance with audit recommendations. For instance:</w:t>
      </w:r>
    </w:p>
    <w:p>
      <w:pPr>
        <w:numPr>
          <w:ilvl w:val="0"/>
          <w:numId w:val="1001"/>
        </w:numPr>
        <w:pStyle w:val="Compact"/>
      </w:pPr>
      <w:r>
        <w:t xml:space="preserve">Only 42% of the Ministry of Finance's audited entities implemented recommended corrective actions in 2023 (Afghanistan National Audit Office Report).</w:t>
      </w:r>
    </w:p>
    <w:p>
      <w:pPr>
        <w:numPr>
          <w:ilvl w:val="0"/>
          <w:numId w:val="1001"/>
        </w:numPr>
        <w:pStyle w:val="Compact"/>
      </w:pPr>
      <w:r>
        <w:t xml:space="preserve">Over 65% of senior auditors report direct pressure from political actors to alter findings (World Bank PFM Assessment, 2024).</w:t>
      </w:r>
    </w:p>
    <w:p>
      <w:pPr>
        <w:numPr>
          <w:ilvl w:val="0"/>
          <w:numId w:val="1001"/>
        </w:numPr>
        <w:pStyle w:val="Compact"/>
      </w:pPr>
      <w:r>
        <w:t xml:space="preserve">The AID's budget constitutes less than 1.5% of the national audit expenditure, severely limiting scope and depth.</w:t>
      </w:r>
    </w:p>
    <w:p>
      <w:pPr>
        <w:pStyle w:val="FirstParagraph"/>
      </w:pPr>
      <w:r>
        <w:t xml:space="preserve">These issues perpetuate a cycle where weak auditing fuels corruption, erodes public trust, and hinders Afghanistan's ability to attract sustainable international aid—a lifeline for its economy. This research positions the auditor as both a catalyst for change and an institutional victim of systemic weaknesses in Kabul's governance framework.</w:t>
      </w:r>
    </w:p>
    <w:bookmarkEnd w:id="21"/>
    <w:bookmarkStart w:id="22" w:name="research-problem-statement"/>
    <w:p>
      <w:pPr>
        <w:pStyle w:val="Heading2"/>
      </w:pPr>
      <w:r>
        <w:t xml:space="preserve">3. Research Problem Statement</w:t>
      </w:r>
    </w:p>
    <w:p>
      <w:pPr>
        <w:pStyle w:val="FirstParagraph"/>
      </w:pPr>
      <w:r>
        <w:t xml:space="preserve">Existing literature on public auditing in Afghanistan (e.g., World Bank, 2019; UNDP, 2021) primarily focuses on structural reforms without analyzing the operational realities faced by auditors in Kabul. There is a critical absence of empirical studies examining how political dynamics, resource limitations, and institutional culture directly impact auditor independence at the ground level. Without understanding these nuances, interventions risk being superficial or misaligned with Kabul's unique context. This research fills that void by investigating:</w:t>
      </w:r>
      <w:r>
        <w:t xml:space="preserve"> </w:t>
      </w:r>
      <w:r>
        <w:rPr>
          <w:iCs/>
          <w:i/>
        </w:rPr>
        <w:t xml:space="preserve">How do contextual factors in Kabul shape auditor independence, and what actionable strategies can enhance audit effectiveness within Afghanistan's public financial management system?</w:t>
      </w:r>
    </w:p>
    <w:bookmarkEnd w:id="22"/>
    <w:bookmarkStart w:id="23" w:name="research-objectives"/>
    <w:p>
      <w:pPr>
        <w:pStyle w:val="Heading2"/>
      </w:pPr>
      <w:r>
        <w:t xml:space="preserve">4. Research Objectives</w:t>
      </w:r>
    </w:p>
    <w:p>
      <w:pPr>
        <w:numPr>
          <w:ilvl w:val="0"/>
          <w:numId w:val="1002"/>
        </w:numPr>
        <w:pStyle w:val="Compact"/>
      </w:pPr>
      <w:r>
        <w:t xml:space="preserve">To conduct a comprehensive assessment of current auditor independence levels across Kabul-based ministries and provincial offices.</w:t>
      </w:r>
    </w:p>
    <w:p>
      <w:pPr>
        <w:numPr>
          <w:ilvl w:val="0"/>
          <w:numId w:val="1002"/>
        </w:numPr>
        <w:pStyle w:val="Compact"/>
      </w:pPr>
      <w:r>
        <w:t xml:space="preserve">To identify specific political, cultural, and resource-related barriers preventing auditors from performing impartial evaluations.</w:t>
      </w:r>
    </w:p>
    <w:p>
      <w:pPr>
        <w:numPr>
          <w:ilvl w:val="0"/>
          <w:numId w:val="1002"/>
        </w:numPr>
        <w:pStyle w:val="Compact"/>
      </w:pPr>
      <w:r>
        <w:t xml:space="preserve">To analyze the causal relationship between audit findings quality and implementation rates of corrective actions in Kabul's public sector.</w:t>
      </w:r>
    </w:p>
    <w:p>
      <w:pPr>
        <w:numPr>
          <w:ilvl w:val="0"/>
          <w:numId w:val="1002"/>
        </w:numPr>
        <w:pStyle w:val="Compact"/>
      </w:pPr>
      <w:r>
        <w:t xml:space="preserve">To develop a contextualized framework for strengthening auditor autonomy, supported by stakeholder co-design workshops with key actors in Kabul's governance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analysis-months-1-6"/>
    <w:p>
      <w:pPr>
        <w:pStyle w:val="Heading3"/>
      </w:pPr>
      <w:r>
        <w:t xml:space="preserve">Phase 1: Quantitative Analysis (Months 1-6)</w:t>
      </w:r>
    </w:p>
    <w:p>
      <w:pPr>
        <w:pStyle w:val="FirstParagraph"/>
      </w:pPr>
      <w:r>
        <w:t xml:space="preserve">Analysis of all AID audit reports (2020-2024) from Kabul-based entities, using content analysis to measure:</w:t>
      </w:r>
    </w:p>
    <w:p>
      <w:pPr>
        <w:numPr>
          <w:ilvl w:val="0"/>
          <w:numId w:val="1003"/>
        </w:numPr>
        <w:pStyle w:val="Compact"/>
      </w:pPr>
      <w:r>
        <w:t xml:space="preserve">Frequency of politically sensitive findings</w:t>
      </w:r>
    </w:p>
    <w:p>
      <w:pPr>
        <w:numPr>
          <w:ilvl w:val="0"/>
          <w:numId w:val="1003"/>
        </w:numPr>
        <w:pStyle w:val="Compact"/>
      </w:pPr>
      <w:r>
        <w:t xml:space="preserve">Implementation rates of recommendations by entity type</w:t>
      </w:r>
    </w:p>
    <w:p>
      <w:pPr>
        <w:numPr>
          <w:ilvl w:val="0"/>
          <w:numId w:val="1003"/>
        </w:numPr>
        <w:pStyle w:val="Compact"/>
      </w:pPr>
      <w:r>
        <w:t xml:space="preserve">Trends in auditor workload versus report completion rates</w:t>
      </w:r>
    </w:p>
    <w:bookmarkEnd w:id="24"/>
    <w:bookmarkStart w:id="25" w:name="X4c61f408a323d842ca07ec9e0b274d29d7822cf"/>
    <w:p>
      <w:pPr>
        <w:pStyle w:val="Heading3"/>
      </w:pPr>
      <w:r>
        <w:t xml:space="preserve">Phase 2: Qualitative Fieldwork (Months 7-14)</w:t>
      </w:r>
    </w:p>
    <w:p>
      <w:pPr>
        <w:pStyle w:val="FirstParagraph"/>
      </w:pPr>
      <w:r>
        <w:t xml:space="preserve">Targeted interviews and focus groups with:</w:t>
      </w:r>
    </w:p>
    <w:p>
      <w:pPr>
        <w:numPr>
          <w:ilvl w:val="0"/>
          <w:numId w:val="1004"/>
        </w:numPr>
        <w:pStyle w:val="Compact"/>
      </w:pPr>
      <w:r>
        <w:t xml:space="preserve">50+ auditors (AID, independent oversight bodies)</w:t>
      </w:r>
    </w:p>
    <w:p>
      <w:pPr>
        <w:numPr>
          <w:ilvl w:val="0"/>
          <w:numId w:val="1004"/>
        </w:numPr>
        <w:pStyle w:val="Compact"/>
      </w:pPr>
      <w:r>
        <w:t xml:space="preserve">30 senior officials from Kabul ministries</w:t>
      </w:r>
    </w:p>
    <w:p>
      <w:pPr>
        <w:numPr>
          <w:ilvl w:val="0"/>
          <w:numId w:val="1004"/>
        </w:numPr>
        <w:pStyle w:val="Compact"/>
      </w:pPr>
      <w:r>
        <w:t xml:space="preserve">15 representatives from international donors (USAID, World Bank) operating in Kabul</w:t>
      </w:r>
    </w:p>
    <w:p>
      <w:pPr>
        <w:pStyle w:val="FirstParagraph"/>
      </w:pPr>
      <w:r>
        <w:t xml:space="preserve">Key questions will probe real-world experiences with political pressure, resource gaps, and institutional trust. All interviews will be conducted in Dari/Pashto with certified interpreters to ensure cultural sensitivity.</w:t>
      </w:r>
    </w:p>
    <w:bookmarkEnd w:id="25"/>
    <w:bookmarkStart w:id="26" w:name="phase-3-co-design-workshops-months-15-18"/>
    <w:p>
      <w:pPr>
        <w:pStyle w:val="Heading3"/>
      </w:pPr>
      <w:r>
        <w:t xml:space="preserve">Phase 3: Co-Design Workshops (Months 15-18)</w:t>
      </w:r>
    </w:p>
    <w:p>
      <w:pPr>
        <w:pStyle w:val="FirstParagraph"/>
      </w:pPr>
      <w:r>
        <w:t xml:space="preserve">Structured workshops in Kabul involving auditors, ministry heads, and civil society representatives to translate findings into implementable solutions. Prioritization will use a modified Delphi technique to secure consensus on the most feasible reforms.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four tangible outputs directly relevant to Afghanistan's governance priorities:</w:t>
      </w:r>
    </w:p>
    <w:p>
      <w:pPr>
        <w:numPr>
          <w:ilvl w:val="0"/>
          <w:numId w:val="1005"/>
        </w:numPr>
        <w:pStyle w:val="Compact"/>
      </w:pPr>
      <w:r>
        <w:rPr>
          <w:bCs/>
          <w:b/>
        </w:rPr>
        <w:t xml:space="preserve">A Kabul-Specific Auditor Independence Index</w:t>
      </w:r>
      <w:r>
        <w:t xml:space="preserve"> </w:t>
      </w:r>
      <w:r>
        <w:t xml:space="preserve">measuring institutional vulnerability across public entities, enabling targeted risk-based auditing.</w:t>
      </w:r>
    </w:p>
    <w:p>
      <w:pPr>
        <w:numPr>
          <w:ilvl w:val="0"/>
          <w:numId w:val="1005"/>
        </w:numPr>
        <w:pStyle w:val="Compact"/>
      </w:pPr>
      <w:r>
        <w:rPr>
          <w:bCs/>
          <w:b/>
        </w:rPr>
        <w:t xml:space="preserve">Evidence-Based Policy Briefs</w:t>
      </w:r>
      <w:r>
        <w:t xml:space="preserve"> </w:t>
      </w:r>
      <w:r>
        <w:t xml:space="preserve">for the Afghan Ministry of Finance on resource allocation and legal safeguards for auditors.</w:t>
      </w:r>
    </w:p>
    <w:p>
      <w:pPr>
        <w:numPr>
          <w:ilvl w:val="0"/>
          <w:numId w:val="1005"/>
        </w:numPr>
        <w:pStyle w:val="Compact"/>
      </w:pPr>
      <w:r>
        <w:rPr>
          <w:bCs/>
          <w:b/>
        </w:rPr>
        <w:t xml:space="preserve">A Stakeholder-Validated Reform Framework</w:t>
      </w:r>
      <w:r>
        <w:t xml:space="preserve"> </w:t>
      </w:r>
      <w:r>
        <w:t xml:space="preserve">including technical protocols, capacity-building modules, and political risk mitigation strategies.</w:t>
      </w:r>
    </w:p>
    <w:p>
      <w:pPr>
        <w:numPr>
          <w:ilvl w:val="0"/>
          <w:numId w:val="1005"/>
        </w:numPr>
        <w:pStyle w:val="Compact"/>
      </w:pPr>
      <w:r>
        <w:rPr>
          <w:bCs/>
          <w:b/>
        </w:rPr>
        <w:t xml:space="preserve">A Digital Audit Tracking System Prototype</w:t>
      </w:r>
      <w:r>
        <w:t xml:space="preserve"> </w:t>
      </w:r>
      <w:r>
        <w:t xml:space="preserve">to enhance transparency in audit follow-up processes (developed with Kabul-based tech partners).</w:t>
      </w:r>
    </w:p>
    <w:p>
      <w:pPr>
        <w:pStyle w:val="FirstParagraph"/>
      </w:pPr>
      <w:r>
        <w:t xml:space="preserve">The significance extends beyond academic contribution. For Afghanistan—a nation where public funds represent 58% of GDP—strengthening the auditor's role could unlock critical development resources. A World Bank simulation estimates that a 20% improvement in audit effectiveness would reduce financial leakage by $120 million annually, directly benefiting Kabul's urban poor through better-funded health and education services. This research also aligns with Afghanistan’s National Strategic Framework for Governance (NSFG) 2030, which prioritizes "enhancing accountability through independent oversight."</w:t>
      </w:r>
    </w:p>
    <w:bookmarkEnd w:id="28"/>
    <w:bookmarkStart w:id="29" w:name="X4602c9a667704f4948f3a872171b510d68defbc"/>
    <w:p>
      <w:pPr>
        <w:pStyle w:val="Heading2"/>
      </w:pPr>
      <w:r>
        <w:t xml:space="preserve">7. Ethical Considerations and Local Partnership</w:t>
      </w:r>
    </w:p>
    <w:p>
      <w:pPr>
        <w:pStyle w:val="FirstParagraph"/>
      </w:pPr>
      <w:r>
        <w:t xml:space="preserve">Given Kabul's sensitive environment, this study will prioritize ethical rigor:</w:t>
      </w:r>
    </w:p>
    <w:p>
      <w:pPr>
        <w:numPr>
          <w:ilvl w:val="0"/>
          <w:numId w:val="1006"/>
        </w:numPr>
        <w:pStyle w:val="Compact"/>
      </w:pPr>
      <w:r>
        <w:t xml:space="preserve">All participants will provide informed consent with confidentiality guarantees.</w:t>
      </w:r>
    </w:p>
    <w:p>
      <w:pPr>
        <w:numPr>
          <w:ilvl w:val="0"/>
          <w:numId w:val="1006"/>
        </w:numPr>
        <w:pStyle w:val="Compact"/>
      </w:pPr>
      <w:r>
        <w:t xml:space="preserve">Data collection protocols comply with Afghan National Ethics Committee standards.</w:t>
      </w:r>
    </w:p>
    <w:p>
      <w:pPr>
        <w:numPr>
          <w:ilvl w:val="0"/>
          <w:numId w:val="1006"/>
        </w:numPr>
        <w:pStyle w:val="Compact"/>
      </w:pPr>
      <w:r>
        <w:t xml:space="preserve">Local researchers (based in Kabul) will lead fieldwork to ensure cultural contextualization and minimize security risks.</w:t>
      </w:r>
    </w:p>
    <w:p>
      <w:pPr>
        <w:numPr>
          <w:ilvl w:val="0"/>
          <w:numId w:val="1006"/>
        </w:numPr>
        <w:pStyle w:val="Compact"/>
      </w:pPr>
      <w:r>
        <w:t xml:space="preserve">Findings will be shared via public seminars at the Afghanistan Independent Human Rights Commission (AIHRC) office in Kabul, ensuring community accessibility.</w:t>
      </w:r>
    </w:p>
    <w:bookmarkEnd w:id="29"/>
    <w:bookmarkStart w:id="30" w:name="conclusion"/>
    <w:p>
      <w:pPr>
        <w:pStyle w:val="Heading2"/>
      </w:pPr>
      <w:r>
        <w:t xml:space="preserve">8. Conclusion</w:t>
      </w:r>
    </w:p>
    <w:p>
      <w:pPr>
        <w:pStyle w:val="FirstParagraph"/>
      </w:pPr>
      <w:r>
        <w:t xml:space="preserve">In Kabul’s crucible of reconstruction and reform, the auditor transcends technical compliance to become a guardian of Afghanistan’s developmental promise. This research proposal confronts the reality that without empowering auditors as independent agents—rather than bureaucratic cogs—the nation cannot achieve sustainable fiscal governance. By centering the lived experiences of auditors operating in Kabul’s challenging terrain, this study will deliver not merely academic insights but actionable pathways for institutional transformation. The proposed work represents a necessary investment in Afghanistan's most critical asset: its ability to steward public resources with integrity, accountability, and hope for future generations.</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Effectiveness in Kabul's Public Financial Management System</dc:title>
  <dc:creator/>
  <dc:language>en</dc:language>
  <cp:keywords/>
  <dcterms:created xsi:type="dcterms:W3CDTF">2025-12-11T00:11:54Z</dcterms:created>
  <dcterms:modified xsi:type="dcterms:W3CDTF">2025-12-11T00:11:54Z</dcterms:modified>
</cp:coreProperties>
</file>

<file path=docProps/custom.xml><?xml version="1.0" encoding="utf-8"?>
<Properties xmlns="http://schemas.openxmlformats.org/officeDocument/2006/custom-properties" xmlns:vt="http://schemas.openxmlformats.org/officeDocument/2006/docPropsVTypes"/>
</file>