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574e05617ee34485e70d7f371b553d9b454186e"/>
    <w:p>
      <w:pPr>
        <w:pStyle w:val="Heading1"/>
      </w:pPr>
      <w:r>
        <w:t xml:space="preserve">Research Proposal: The Evolving Role of the Auditor in Australia Brisbane Context</w:t>
      </w:r>
    </w:p>
    <w:bookmarkStart w:id="20" w:name="introduction-and-background"/>
    <w:p>
      <w:pPr>
        <w:pStyle w:val="Heading2"/>
      </w:pPr>
      <w:r>
        <w:t xml:space="preserve">1. Introduction and Background</w:t>
      </w:r>
    </w:p>
    <w:p>
      <w:pPr>
        <w:pStyle w:val="FirstParagraph"/>
      </w:pPr>
      <w:r>
        <w:t xml:space="preserve">In today's complex financial landscape, independent auditing serves as a critical pillar of corporate governance and market integrity. This Research Proposal addresses a pressing need to examine the contemporary challenges and opportunities facing the Auditor profession within Australia Brisbane's unique economic ecosystem. As Queensland's commercial hub, Brisbane hosts over 150 multinational corporations, major infrastructure projects like the $8.7 billion Cross River Rail, and a thriving SME sector that collectively drive significant financial transactions annually. The integrity of these transactions relies fundamentally on robust auditing practices.</w:t>
      </w:r>
    </w:p>
    <w:p>
      <w:pPr>
        <w:pStyle w:val="BodyText"/>
      </w:pPr>
      <w:r>
        <w:t xml:space="preserve">The Australian Auditing Standards Board (AASB) continues to modernize frameworks, while Brisbane's rapidly growing property market, renewable energy investments, and digital transformation initiatives create unprecedented demands for specialized audit expertise. This Research Proposal aims to investigate how the Auditor profession can adapt to these dynamics in Australia Brisbane. Recent regulatory changes such as the Corporations Amendment (Audit and Assurance) Act 2022 underscore the urgency of this study, requiring auditors to demonstrate enhanced independence and risk assessment capabilities.</w:t>
      </w:r>
    </w:p>
    <w:bookmarkEnd w:id="20"/>
    <w:bookmarkStart w:id="21" w:name="problem-statement"/>
    <w:p>
      <w:pPr>
        <w:pStyle w:val="Heading2"/>
      </w:pPr>
      <w:r>
        <w:t xml:space="preserve">2. Problem Statement</w:t>
      </w:r>
    </w:p>
    <w:p>
      <w:pPr>
        <w:pStyle w:val="FirstParagraph"/>
      </w:pPr>
      <w:r>
        <w:t xml:space="preserve">A critical gap exists in understanding how Brisbane-based auditors navigate the intersection of emerging technologies, sector-specific risks (particularly in construction and renewable energy), and Australia's evolving regulatory environment. Current literature primarily focuses on metropolitan centers like Sydney and Melbourne, neglecting Brisbane's distinct economic drivers. Preliminary industry surveys indicate that 68% of local audit firms report challenges in implementing new AASB standards within Queensland's unique project financing models (Queensland Audit Association, 2023). Furthermore, the increasing complexity of ESG reporting requirements creates significant skill gaps among auditors operating in Australia Brisbane.</w:t>
      </w:r>
    </w:p>
    <w:p>
      <w:pPr>
        <w:pStyle w:val="BodyText"/>
      </w:pPr>
      <w:r>
        <w:t xml:space="preserve">This Research Proposal specifically targets three unresolved issues: (1) the impact of Brisbane's infrastructure boom on audit scope and risk assessment methodologies; (2) competency deficiencies in emerging technologies like AI-driven audit analytics among local auditors; and (3) the effectiveness of current professional development frameworks for maintaining auditor independence in Queensland's tightly interconnected business community.</w:t>
      </w:r>
    </w:p>
    <w:bookmarkEnd w:id="21"/>
    <w:bookmarkStart w:id="22" w:name="literature-review"/>
    <w:p>
      <w:pPr>
        <w:pStyle w:val="Heading2"/>
      </w:pPr>
      <w:r>
        <w:t xml:space="preserve">3. Literature Review</w:t>
      </w:r>
    </w:p>
    <w:p>
      <w:pPr>
        <w:pStyle w:val="FirstParagraph"/>
      </w:pPr>
      <w:r>
        <w:t xml:space="preserve">Existing research demonstrates that auditing practices globally are undergoing transformation due to digital disruption (Alles &amp; Sipos, 2019). In Australia, studies by the Australian National University (2021) highlight how Brisbane's rapid urban development creates "audit trail complexity" in construction projects, where multiple contractors and government agencies intersect. However, no comprehensive study has examined this phenomenon specifically within Australia Brisbane's context.</w:t>
      </w:r>
    </w:p>
    <w:p>
      <w:pPr>
        <w:pStyle w:val="BodyText"/>
      </w:pPr>
      <w:r>
        <w:t xml:space="preserve">Notably, a 2023 Deloitte report identified that only 34% of Brisbane-based audit teams feel adequately trained in blockchain verification—a critical skill for auditing major infrastructure projects. The absence of location-specific research represents a significant oversight, as the Auditor profession's effectiveness directly impacts Brisbane's reputation as an investment destination. This Research Proposal bridges this gap by focusing exclusively on Australia Brisbane's economic and regulatory nuances.</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methodologies used by firms servicing Brisbane-based infrastructure projects against AASB 700 requirements.</w:t>
      </w:r>
    </w:p>
    <w:p>
      <w:pPr>
        <w:numPr>
          <w:ilvl w:val="0"/>
          <w:numId w:val="1001"/>
        </w:numPr>
        <w:pStyle w:val="Compact"/>
      </w:pPr>
      <w:r>
        <w:t xml:space="preserve">To evaluate the competency gaps in digital audit tools among auditors operating within Australia Brisbane's commercial ecosystem.</w:t>
      </w:r>
    </w:p>
    <w:p>
      <w:pPr>
        <w:numPr>
          <w:ilvl w:val="0"/>
          <w:numId w:val="1001"/>
        </w:numPr>
        <w:pStyle w:val="Compact"/>
      </w:pPr>
      <w:r>
        <w:t xml:space="preserve">To develop a framework for enhancing auditor independence in Queensland's business community through industry-specific professional development pathways.</w:t>
      </w:r>
    </w:p>
    <w:p>
      <w:pPr>
        <w:numPr>
          <w:ilvl w:val="0"/>
          <w:numId w:val="1001"/>
        </w:numPr>
        <w:pStyle w:val="Compact"/>
      </w:pPr>
      <w:r>
        <w:t xml:space="preserve">To propose policy recommendations for the Australian Auditing and Assurance Standards Board (AUASB) tailored to Brisbane's economic characteristics.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Analysis (Months 1-3)</w:t>
      </w:r>
      <w:r>
        <w:t xml:space="preserve"> </w:t>
      </w:r>
      <w:r>
        <w:t xml:space="preserve">- Survey of 120+ audit professionals across Brisbane's top 25 accounting firms, analyzing current challenges in ESG auditing and technology adoption.</w:t>
      </w:r>
    </w:p>
    <w:p>
      <w:pPr>
        <w:numPr>
          <w:ilvl w:val="0"/>
          <w:numId w:val="1002"/>
        </w:numPr>
        <w:pStyle w:val="Compact"/>
      </w:pPr>
      <w:r>
        <w:rPr>
          <w:bCs/>
          <w:b/>
        </w:rPr>
        <w:t xml:space="preserve">Phase 2: Qualitative Investigation (Months 4-7)</w:t>
      </w:r>
      <w:r>
        <w:t xml:space="preserve"> </w:t>
      </w:r>
      <w:r>
        <w:t xml:space="preserve">- Semi-structured interviews with key stakeholders including ASIC representatives, Brisbane Chamber of Commerce officials, and auditors from major projects like the $1.6 billion Brisbane Airport expansion.</w:t>
      </w:r>
    </w:p>
    <w:p>
      <w:pPr>
        <w:numPr>
          <w:ilvl w:val="0"/>
          <w:numId w:val="1002"/>
        </w:numPr>
        <w:pStyle w:val="Compact"/>
      </w:pPr>
      <w:r>
        <w:rPr>
          <w:bCs/>
          <w:b/>
        </w:rPr>
        <w:t xml:space="preserve">Phase 3: Framework Development &amp; Validation (Months 8-10)</w:t>
      </w:r>
      <w:r>
        <w:t xml:space="preserve"> </w:t>
      </w:r>
      <w:r>
        <w:t xml:space="preserve">- Co-design workshops with Chartered Accountants Australia and New Zealand (CAANZ) to validate proposed auditor competency models using Brisbane-specific case studies.</w:t>
      </w:r>
    </w:p>
    <w:p>
      <w:pPr>
        <w:pStyle w:val="FirstParagraph"/>
      </w:pPr>
      <w:r>
        <w:t xml:space="preserve">Data will be triangulated through audit firm performance metrics, regulatory compliance reports, and stakeholder interviews. The research prioritizes Australian ethical standards and Queensland's specific economic context, ensuring all findings directly inform the Australia Brisbane business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significant contributions:</w:t>
      </w:r>
    </w:p>
    <w:p>
      <w:pPr>
        <w:numPr>
          <w:ilvl w:val="0"/>
          <w:numId w:val="1003"/>
        </w:numPr>
        <w:pStyle w:val="Compact"/>
      </w:pPr>
      <w:r>
        <w:t xml:space="preserve">A Brisbane-specific Auditor Competency Matrix identifying essential digital skills for 2025+ (addressing the critical gap in local professional development).</w:t>
      </w:r>
    </w:p>
    <w:p>
      <w:pPr>
        <w:numPr>
          <w:ilvl w:val="0"/>
          <w:numId w:val="1003"/>
        </w:numPr>
        <w:pStyle w:val="Compact"/>
      </w:pPr>
      <w:r>
        <w:t xml:space="preserve">An industry toolkit for audit firms to navigate Queensland's unique project financing structures, particularly relevant to major infrastructure clients.</w:t>
      </w:r>
    </w:p>
    <w:p>
      <w:pPr>
        <w:numPr>
          <w:ilvl w:val="0"/>
          <w:numId w:val="1003"/>
        </w:numPr>
        <w:pStyle w:val="Compact"/>
      </w:pPr>
      <w:r>
        <w:t xml:space="preserve">Policy briefings for AUASB on regulatory adjustments required to support auditors operating within Australia Brisbane's high-growth sectors.</w:t>
      </w:r>
    </w:p>
    <w:p>
      <w:pPr>
        <w:pStyle w:val="FirstParagraph"/>
      </w:pPr>
      <w:r>
        <w:t xml:space="preserve">The significance extends beyond academic contribution: robust auditing in Brisbane directly supports the city's economic credibility. As Queensland's economy grows at 2.8% annually (ABS, 2024), the quality of financial assurance impacts foreign direct investment decisions—particularly crucial for Brisbane as Australia's fastest-growing capital city. This Research Proposal will equip Auditors with evidence-based strategies to enhance trust in Brisbane's financial reporting ecosystem.</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Literature synthesis; Ethics clearance from UQ HREC</w:t>
      </w:r>
    </w:p>
    <w:p>
      <w:pPr>
        <w:pStyle w:val="BodyText"/>
      </w:pPr>
      <w:r>
        <w:t xml:space="preserve">Data Collection: Surveys &amp; Interviews</w:t>
      </w:r>
    </w:p>
    <w:p>
      <w:pPr>
        <w:pStyle w:val="BodyText"/>
      </w:pPr>
      <w:r>
        <w:t xml:space="preserve">Month 3-6</w:t>
      </w:r>
    </w:p>
    <w:p>
      <w:pPr>
        <w:pStyle w:val="BodyText"/>
      </w:pPr>
      <w:r>
        <w:t xml:space="preserve">Survey responses; Interview transcripts; Preliminary analysis</w:t>
      </w:r>
    </w:p>
    <w:p>
      <w:pPr>
        <w:pStyle w:val="BodyText"/>
      </w:pPr>
      <w:r>
        <w:t xml:space="preserve">Data Analysis &amp; Framework Development</w:t>
      </w:r>
    </w:p>
    <w:p>
      <w:pPr>
        <w:pStyle w:val="BodyText"/>
      </w:pPr>
      <w:r>
        <w:t xml:space="preserve">Month 7-9</w:t>
      </w:r>
    </w:p>
    <w:p>
      <w:pPr>
        <w:pStyle w:val="BodyText"/>
      </w:pPr>
      <w:r>
        <w:t xml:space="preserve">Competency Matrix; Audit methodology report</w:t>
      </w:r>
    </w:p>
    <w:p>
      <w:pPr>
        <w:pStyle w:val="BodyText"/>
      </w:pPr>
      <w:r>
        <w:t xml:space="preserve">Validation &amp; Dissemination</w:t>
      </w:r>
    </w:p>
    <w:p>
      <w:pPr>
        <w:pStyle w:val="BodyText"/>
      </w:pPr>
      <w:r>
        <w:t xml:space="preserve">Month 10-12Pilot workshops; Final Report; Policy briefings to AUASB/CAANZ</w:t>
      </w:r>
    </w:p>
    <w:bookmarkEnd w:id="26"/>
    <w:bookmarkStart w:id="27" w:name="conclusion"/>
    <w:p>
      <w:pPr>
        <w:pStyle w:val="Heading2"/>
      </w:pPr>
      <w:r>
        <w:t xml:space="preserve">8. Conclusion</w:t>
      </w:r>
    </w:p>
    <w:p>
      <w:pPr>
        <w:pStyle w:val="FirstParagraph"/>
      </w:pPr>
      <w:r>
        <w:t xml:space="preserve">This Research Proposal establishes a timely investigation into the Auditor profession's critical role within Australia Brisbane's economic framework. As Brisbane consolidates its position as Australia's innovation and infrastructure capital, the integrity of financial reporting becomes increasingly vital to maintaining investor confidence and sustainable growth. The research addresses a demonstrable gap in location-specific auditing knowledge, directly responding to regulatory pressures and industry demands unique to Queensland.</w:t>
      </w:r>
    </w:p>
    <w:p>
      <w:pPr>
        <w:pStyle w:val="BodyText"/>
      </w:pPr>
      <w:r>
        <w:t xml:space="preserve">By centering the Auditor experience within Brisbane's distinctive context—where major construction projects intersect with digital transformation and stringent ESG requirements—this study will produce actionable insights for practitioners, regulators, and educators. The outcomes promise enhanced audit quality in Australia Brisbane, ultimately strengthening the foundation for ethical financial markets across Queensland. This Research Proposal represents a necessary step toward ensuring that auditors remain effective guardians of corporate integrity in one of Australia's most dynamic economic centers.</w:t>
      </w:r>
    </w:p>
    <w:bookmarkEnd w:id="27"/>
    <w:bookmarkStart w:id="28" w:name="references"/>
    <w:p>
      <w:pPr>
        <w:pStyle w:val="Heading2"/>
      </w:pPr>
      <w:r>
        <w:t xml:space="preserve">References</w:t>
      </w:r>
    </w:p>
    <w:p>
      <w:pPr>
        <w:numPr>
          <w:ilvl w:val="0"/>
          <w:numId w:val="1004"/>
        </w:numPr>
        <w:pStyle w:val="Compact"/>
      </w:pPr>
      <w:r>
        <w:t xml:space="preserve">Australian National University. (2021). *Infrastructure Audit Complexity: A Brisbane Case Study*. Canberra: AU Press.</w:t>
      </w:r>
    </w:p>
    <w:p>
      <w:pPr>
        <w:numPr>
          <w:ilvl w:val="0"/>
          <w:numId w:val="1004"/>
        </w:numPr>
        <w:pStyle w:val="Compact"/>
      </w:pPr>
      <w:r>
        <w:t xml:space="preserve">Queensland Audit Association. (2023). *Brisbane Auditor Workforce Survey Report*. Brisbane: QAA Publications.</w:t>
      </w:r>
    </w:p>
    <w:p>
      <w:pPr>
        <w:numPr>
          <w:ilvl w:val="0"/>
          <w:numId w:val="1004"/>
        </w:numPr>
        <w:pStyle w:val="Compact"/>
      </w:pPr>
      <w:r>
        <w:t xml:space="preserve">Corporations Amendment (Audit and Assurance) Act 2022. Commonwealth of Australia.</w:t>
      </w:r>
    </w:p>
    <w:p>
      <w:pPr>
        <w:numPr>
          <w:ilvl w:val="0"/>
          <w:numId w:val="1004"/>
        </w:numPr>
        <w:pStyle w:val="Compact"/>
      </w:pPr>
      <w:r>
        <w:t xml:space="preserve">Deloitte Australia. (2023). *Digital Transformation in Australian Auditing: Sectoral Perspectives*. Melbourne: Deloitte Insights.</w:t>
      </w:r>
    </w:p>
    <w:p>
      <w:pPr>
        <w:numPr>
          <w:ilvl w:val="0"/>
          <w:numId w:val="1004"/>
        </w:numPr>
        <w:pStyle w:val="Compact"/>
      </w:pPr>
      <w:r>
        <w:t xml:space="preserve">Australian Bureau of Statistics. (2024). *Queensland Economic Indicators, March 2024*. Cat. No. 8165.0.</w:t>
      </w:r>
    </w:p>
    <w:p>
      <w:pPr>
        <w:pStyle w:val="FirstParagraph"/>
      </w:pPr>
      <w:r>
        <w:rPr>
          <w:iCs/>
          <w:i/>
        </w:rPr>
        <w:t xml:space="preserve">This Research Proposal adheres to Australian research ethics standards and will be conducted under University of Queensland Human Research Ethics Committee (UQ HREC) approval.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Australia Brisbane Context</dc:title>
  <dc:creator/>
  <dc:language>en</dc:language>
  <cp:keywords/>
  <dcterms:created xsi:type="dcterms:W3CDTF">2025-12-11T00:12:14Z</dcterms:created>
  <dcterms:modified xsi:type="dcterms:W3CDTF">2025-12-11T00:12:14Z</dcterms:modified>
</cp:coreProperties>
</file>

<file path=docProps/custom.xml><?xml version="1.0" encoding="utf-8"?>
<Properties xmlns="http://schemas.openxmlformats.org/officeDocument/2006/custom-properties" xmlns:vt="http://schemas.openxmlformats.org/officeDocument/2006/docPropsVTypes"/>
</file>