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Compliance</w:t>
      </w:r>
      <w:r>
        <w:t xml:space="preserve"> </w:t>
      </w:r>
      <w:r>
        <w:t xml:space="preserve">in</w:t>
      </w:r>
      <w:r>
        <w:t xml:space="preserve"> </w:t>
      </w:r>
      <w:r>
        <w:t xml:space="preserve">Australia</w:t>
      </w:r>
      <w:r>
        <w:t xml:space="preserve"> </w:t>
      </w:r>
      <w:r>
        <w:t xml:space="preserve">Sydney's</w:t>
      </w:r>
      <w:r>
        <w:t xml:space="preserve"> </w:t>
      </w:r>
      <w:r>
        <w:t xml:space="preserve">Financial</w:t>
      </w:r>
      <w:r>
        <w:t xml:space="preserve"> </w:t>
      </w:r>
      <w:r>
        <w:t xml:space="preserve">Landscape</w:t>
      </w:r>
    </w:p>
    <w:bookmarkStart w:id="27" w:name="X4f6a4ed68f3d79961b9ca55fa71112fc2798dc7"/>
    <w:p>
      <w:pPr>
        <w:pStyle w:val="Heading1"/>
      </w:pPr>
      <w:r>
        <w:t xml:space="preserve">Research Proposal: Strengthening Auditor Integrity and Regulatory Compliance in Australia Sydney's Dynamic Business Environment</w:t>
      </w:r>
    </w:p>
    <w:p>
      <w:pPr>
        <w:pStyle w:val="FirstParagraph"/>
      </w:pPr>
      <w:r>
        <w:rPr>
          <w:bCs/>
          <w:b/>
        </w:rPr>
        <w:t xml:space="preserve">Abstract:</w:t>
      </w:r>
      <w:r>
        <w:t xml:space="preserve"> </w:t>
      </w:r>
      <w:r>
        <w:t xml:space="preserve">This research proposal outlines a critical investigation into the evolving role of the external Auditor within Australia Sydney's complex financial ecosystem. Focusing on the unique regulatory, economic, and operational challenges faced by auditors operating in Sydney – Australia's primary financial hub – this study aims to identify key vulnerabilities in current audit practices and propose evidence-based strategies to enhance audit quality, independence, and public trust. The significance of this Research Proposal lies in its direct relevance to the Australian Auditing Standards (AASB), ASIC enforcement priorities, and the specific pressures of Sydney's high-stakes corporate environment. With Sydney hosting over 30% of Australia's ASX-listed companies and a concentration of major financial institutions, ensuring robust Auditor conduct is paramount for national economic stability.</w:t>
      </w:r>
    </w:p>
    <w:bookmarkStart w:id="20" w:name="introduction-and-context"/>
    <w:p>
      <w:pPr>
        <w:pStyle w:val="Heading2"/>
      </w:pPr>
      <w:r>
        <w:t xml:space="preserve">1. Introduction and Context</w:t>
      </w:r>
    </w:p>
    <w:p>
      <w:pPr>
        <w:pStyle w:val="FirstParagraph"/>
      </w:pPr>
      <w:r>
        <w:t xml:space="preserve">The role of the Auditor in Australia is foundational to market integrity, investor confidence, and economic transparency. In Sydney – a global city ranked among the top 10 financial centers worldwide – this role carries immense weight due to its dense concentration of multinational corporations, financial services firms (including major banks headquartered in Sydney), property developers, and high-value infrastructure projects. The Australian regulatory framework for auditing, primarily governed by the Corporations Act 2001 and overseen by the Australian Securities and Investments Commission (ASIC), places stringent demands on Auditor independence and professional judgment. However, recent ASIC enforcement actions in Australia Sydney highlight persistent challenges: instances of inadequate audit risk assessment in complex property portfolios and conflicts of interest within integrated service offerings. This Research Proposal directly addresses these gaps, arguing that a context-specific investigation into the Sydney market is essential for effective national regulatory outcomes.</w:t>
      </w:r>
    </w:p>
    <w:bookmarkEnd w:id="20"/>
    <w:bookmarkStart w:id="21" w:name="problem-statement"/>
    <w:p>
      <w:pPr>
        <w:pStyle w:val="Heading2"/>
      </w:pPr>
      <w:r>
        <w:t xml:space="preserve">2. Problem Statement</w:t>
      </w:r>
    </w:p>
    <w:p>
      <w:pPr>
        <w:pStyle w:val="FirstParagraph"/>
      </w:pPr>
      <w:r>
        <w:t xml:space="preserve">Despite rigorous standards, audit failures impacting major Australian entities have occurred with concerning frequency in the Sydney market. Recent cases involving prominent Sydney-based companies (e.g., construction firms facing project cost overruns or real estate developers during market volatility) reveal recurring themes: insufficient scrutiny of related-party transactions, inadequate assessment of valuation methodologies for illiquid assets (common in Sydney's property sector), and pressure to maintain long-term client relationships potentially compromising Auditor independence. The Australian Audit Reform Act 2022 introduced measures like mandatory audit firm rotation and enhanced reporting requirements, yet its implementation effectiveness within the unique dynamics of Australia Sydney remains unmeasured. This gap undermines the fundamental purpose of the Auditor – to provide an independent opinion on financial statements – and erodes public trust in Sydney's capital markets, which are vital to Australia's overall economic health.</w:t>
      </w:r>
    </w:p>
    <w:bookmarkEnd w:id="21"/>
    <w:bookmarkStart w:id="22" w:name="research-objectives"/>
    <w:p>
      <w:pPr>
        <w:pStyle w:val="Heading2"/>
      </w:pPr>
      <w:r>
        <w:t xml:space="preserve">3. Research Objectives</w:t>
      </w:r>
    </w:p>
    <w:p>
      <w:pPr>
        <w:pStyle w:val="FirstParagraph"/>
      </w:pPr>
      <w:r>
        <w:t xml:space="preserve">This Research Proposal seeks to achieve the following specific objectives within the Australia Sydney context:</w:t>
      </w:r>
    </w:p>
    <w:p>
      <w:pPr>
        <w:numPr>
          <w:ilvl w:val="0"/>
          <w:numId w:val="1001"/>
        </w:numPr>
        <w:pStyle w:val="Compact"/>
      </w:pPr>
      <w:r>
        <w:t xml:space="preserve">To conduct a comprehensive analysis of audit quality indicators (e.g., material misstatement rates, going concern qualifications, audit committee engagement) specifically for ASX-listed companies headquartered or operating major divisions in Sydney.</w:t>
      </w:r>
    </w:p>
    <w:p>
      <w:pPr>
        <w:numPr>
          <w:ilvl w:val="0"/>
          <w:numId w:val="1001"/>
        </w:numPr>
        <w:pStyle w:val="Compact"/>
      </w:pPr>
      <w:r>
        <w:t xml:space="preserve">To investigate the perceived and actual pressures affecting Auditor independence within Sydney's dense corporate network, including conflicts arising from non-audit services provided by Big 4 firms to major clients.</w:t>
      </w:r>
    </w:p>
    <w:p>
      <w:pPr>
        <w:numPr>
          <w:ilvl w:val="0"/>
          <w:numId w:val="1001"/>
        </w:numPr>
        <w:pStyle w:val="Compact"/>
      </w:pPr>
      <w:r>
        <w:t xml:space="preserve">To evaluate the effectiveness of recent ASIC regulatory initiatives (e.g., focused inspections on audit quality in NSW, enhanced reporting requirements) in mitigating identified risks for Auditors operating primarily in Sydney.</w:t>
      </w:r>
    </w:p>
    <w:p>
      <w:pPr>
        <w:numPr>
          <w:ilvl w:val="0"/>
          <w:numId w:val="1001"/>
        </w:numPr>
        <w:pStyle w:val="Compact"/>
      </w:pPr>
      <w:r>
        <w:t xml:space="preserve">To develop a practical, context-specific framework for enhancing Auditor judgment and risk assessment protocols tailored to the high-risk sectors prevalent in Australia Sydney (e.g., property development, infrastructure finance).</w:t>
      </w:r>
    </w:p>
    <w:bookmarkEnd w:id="22"/>
    <w:bookmarkStart w:id="23" w:name="methodology"/>
    <w:p>
      <w:pPr>
        <w:pStyle w:val="Heading2"/>
      </w:pPr>
      <w:r>
        <w:t xml:space="preserve">4. Methodology</w:t>
      </w:r>
    </w:p>
    <w:p>
      <w:pPr>
        <w:pStyle w:val="FirstParagraph"/>
      </w:pPr>
      <w:r>
        <w:t xml:space="preserve">This mixed-methods study will employ rigorous research design principles suitable for the Australian regulatory context:</w:t>
      </w:r>
    </w:p>
    <w:p>
      <w:pPr>
        <w:numPr>
          <w:ilvl w:val="0"/>
          <w:numId w:val="1002"/>
        </w:numPr>
        <w:pStyle w:val="Compact"/>
      </w:pPr>
      <w:r>
        <w:rPr>
          <w:bCs/>
          <w:b/>
        </w:rPr>
        <w:t xml:space="preserve">Quantitative Analysis:</w:t>
      </w:r>
      <w:r>
        <w:t xml:space="preserve"> </w:t>
      </w:r>
      <w:r>
        <w:t xml:space="preserve">A longitudinal dataset (2019-2023) of audit reports, ASIC enforcement actions, and financial statements from 150+ ASX-listed companies with significant Sydney operations will be analyzed. Statistical models will correlate audit quality metrics with factors like sector exposure, client size (Sydney-specific), and auditor type (Big 4 vs. mid-tier).</w:t>
      </w:r>
    </w:p>
    <w:p>
      <w:pPr>
        <w:numPr>
          <w:ilvl w:val="0"/>
          <w:numId w:val="1002"/>
        </w:numPr>
        <w:pStyle w:val="Compact"/>
      </w:pPr>
      <w:r>
        <w:rPr>
          <w:bCs/>
          <w:b/>
        </w:rPr>
        <w:t xml:space="preserve">Qualitative Insights:</w:t>
      </w:r>
      <w:r>
        <w:t xml:space="preserve"> </w:t>
      </w:r>
      <w:r>
        <w:t xml:space="preserve">Semi-structured interviews (n=30) will be conducted with key stakeholders in Australia Sydney: Senior Auditors from major firms operating in the city, Audit Committee Chairs of prominent Sydney-based ASX-listed entities, ASIC compliance officers based in Sydney, and representatives from the Institute of Public Accountants (IPA) NSW Chapter. Focus groups will explore nuanced challenges like managing client pressure and navigating complex property valuation models unique to Sydney's market.</w:t>
      </w:r>
    </w:p>
    <w:p>
      <w:pPr>
        <w:numPr>
          <w:ilvl w:val="0"/>
          <w:numId w:val="1002"/>
        </w:numPr>
        <w:pStyle w:val="Compact"/>
      </w:pPr>
      <w:r>
        <w:rPr>
          <w:bCs/>
          <w:b/>
        </w:rPr>
        <w:t xml:space="preserve">Comparative Element:</w:t>
      </w:r>
      <w:r>
        <w:t xml:space="preserve"> </w:t>
      </w:r>
      <w:r>
        <w:t xml:space="preserve">Findings from Sydney will be benchmarked against audit quality data from other major Australian cities (Melbourne, Brisbane) to isolate Sydney-specific factors influencing Auditor performance.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significant contributions to both academic literature and practical regulation in Australia:</w:t>
      </w:r>
    </w:p>
    <w:p>
      <w:pPr>
        <w:numPr>
          <w:ilvl w:val="0"/>
          <w:numId w:val="1003"/>
        </w:numPr>
        <w:pStyle w:val="Compact"/>
      </w:pPr>
      <w:r>
        <w:rPr>
          <w:bCs/>
          <w:b/>
        </w:rPr>
        <w:t xml:space="preserve">Evidence-Based Policy Recommendations:</w:t>
      </w:r>
      <w:r>
        <w:t xml:space="preserve"> </w:t>
      </w:r>
      <w:r>
        <w:t xml:space="preserve">The study will generate concrete data to inform ASIC's future regulatory focus, potentially leading to more targeted guidance or adjustments for auditors operating within the Sydney financial ecosystem. This directly supports national objectives for market integrity.</w:t>
      </w:r>
    </w:p>
    <w:p>
      <w:pPr>
        <w:numPr>
          <w:ilvl w:val="0"/>
          <w:numId w:val="1003"/>
        </w:numPr>
        <w:pStyle w:val="Compact"/>
      </w:pPr>
      <w:r>
        <w:rPr>
          <w:bCs/>
          <w:b/>
        </w:rPr>
        <w:t xml:space="preserve">Enhanced Professional Practice:</w:t>
      </w:r>
      <w:r>
        <w:t xml:space="preserve"> </w:t>
      </w:r>
      <w:r>
        <w:t xml:space="preserve">The proposed context-specific framework will provide actionable tools for Auditors in Australia Sydney to navigate complex risks (e.g., detailed checklists for high-risk property valuations, protocols to manage non-audit service conflicts) leading to demonstrably higher audit quality.</w:t>
      </w:r>
    </w:p>
    <w:p>
      <w:pPr>
        <w:numPr>
          <w:ilvl w:val="0"/>
          <w:numId w:val="1003"/>
        </w:numPr>
        <w:pStyle w:val="Compact"/>
      </w:pPr>
      <w:r>
        <w:rPr>
          <w:bCs/>
          <w:b/>
        </w:rPr>
        <w:t xml:space="preserve">Strengthened Public Trust:</w:t>
      </w:r>
      <w:r>
        <w:t xml:space="preserve"> </w:t>
      </w:r>
      <w:r>
        <w:t xml:space="preserve">By addressing the root causes of recent audit failures in a high-profile market like Sydney, this research will contribute significantly to rebuilding and maintaining investor confidence in Australia's capital markets, which is fundamental for national economic prosperity. A more robust Auditor role in Sydney underpins Australia's standing as a reliable investment destination.</w:t>
      </w:r>
    </w:p>
    <w:p>
      <w:pPr>
        <w:numPr>
          <w:ilvl w:val="0"/>
          <w:numId w:val="1003"/>
        </w:numPr>
        <w:pStyle w:val="Compact"/>
      </w:pPr>
      <w:r>
        <w:rPr>
          <w:bCs/>
          <w:b/>
        </w:rPr>
        <w:t xml:space="preserve">Academic Contribution:</w:t>
      </w:r>
      <w:r>
        <w:t xml:space="preserve"> </w:t>
      </w:r>
      <w:r>
        <w:t xml:space="preserve">It will fill a critical gap in the literature by providing the first comprehensive empirical study of auditor performance specifically within Sydney's unique business environment, moving beyond national averages to understand localized dynamics.</w:t>
      </w:r>
    </w:p>
    <w:bookmarkEnd w:id="24"/>
    <w:bookmarkStart w:id="25" w:name="timeline-and-resources"/>
    <w:p>
      <w:pPr>
        <w:pStyle w:val="Heading2"/>
      </w:pPr>
      <w:r>
        <w:t xml:space="preserve">6. Timeline and Resources</w:t>
      </w:r>
    </w:p>
    <w:p>
      <w:pPr>
        <w:pStyle w:val="FirstParagraph"/>
      </w:pPr>
      <w:r>
        <w:t xml:space="preserve">The proposed Research Proposal spans 18 months. Key phases include: Literature review &amp; instrument design (Months 1-3), Data collection from ASIC, companies, and interviews in Sydney (Months 4-9), Data analysis (Months 10-14), Drafting and stakeholder validation workshop in Sydney (Month 15), Final report submission (Month 18). Required resources include access to anonymized audit data via ASIC partnership, travel for Sydney-based interviews, and a research assistant with Australian auditing expertise.</w:t>
      </w:r>
    </w:p>
    <w:bookmarkEnd w:id="25"/>
    <w:bookmarkStart w:id="26" w:name="conclusion"/>
    <w:p>
      <w:pPr>
        <w:pStyle w:val="Heading2"/>
      </w:pPr>
      <w:r>
        <w:t xml:space="preserve">7. Conclusion</w:t>
      </w:r>
    </w:p>
    <w:p>
      <w:pPr>
        <w:pStyle w:val="FirstParagraph"/>
      </w:pPr>
      <w:r>
        <w:t xml:space="preserve">The role of the Auditor is not merely a compliance function but a cornerstone of Australia's financial credibility, particularly within the high-velocity environment of Sydney. This Research Proposal presents an urgent and necessary investigation into how audit quality can be consistently safeguarded in this critical market. By centering the study on Australia Sydney's specific challenges – its regulatory landscape, sector concentrations, and unique client pressures – this research promises outcomes that are immediately actionable for regulators like ASIC, invaluable to professional auditors navigating complex Sydney cases, and vital for maintaining public confidence in Australia's financial system. Ensuring Auditor independence and competence in Sydney is not just a local concern; it is a national priority integral to the health of Australia's economy.</w:t>
      </w:r>
    </w:p>
    <w:p>
      <w:pPr>
        <w:pStyle w:val="BodyText"/>
      </w:pPr>
      <w:r>
        <w:rPr>
          <w:bCs/>
          <w:b/>
        </w:rPr>
        <w:t xml:space="preserve">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Compliance in Australia Sydney's Financial Landscape</dc:title>
  <dc:creator/>
  <cp:keywords/>
  <dcterms:created xsi:type="dcterms:W3CDTF">2026-07-20T10:10:01Z</dcterms:created>
  <dcterms:modified xsi:type="dcterms:W3CDTF">2026-07-20T10:10:01Z</dcterms:modified>
</cp:coreProperties>
</file>

<file path=docProps/custom.xml><?xml version="1.0" encoding="utf-8"?>
<Properties xmlns="http://schemas.openxmlformats.org/officeDocument/2006/custom-properties" xmlns:vt="http://schemas.openxmlformats.org/officeDocument/2006/docPropsVTypes"/>
</file>