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Competency</w:t>
      </w:r>
      <w:r>
        <w:t xml:space="preserve"> </w:t>
      </w:r>
      <w:r>
        <w:t xml:space="preserve">and</w:t>
      </w:r>
      <w:r>
        <w:t xml:space="preserve"> </w:t>
      </w:r>
      <w:r>
        <w:t xml:space="preserve">Integrity</w:t>
      </w:r>
      <w:r>
        <w:t xml:space="preserve"> </w:t>
      </w:r>
      <w:r>
        <w:t xml:space="preserve">in</w:t>
      </w:r>
      <w:r>
        <w:t xml:space="preserve"> </w:t>
      </w:r>
      <w:r>
        <w:t xml:space="preserve">Bangladesh</w:t>
      </w:r>
      <w:r>
        <w:t xml:space="preserve"> </w:t>
      </w:r>
      <w:r>
        <w:t xml:space="preserve">Dhaka's</w:t>
      </w:r>
      <w:r>
        <w:t xml:space="preserve"> </w:t>
      </w:r>
      <w:r>
        <w:t xml:space="preserve">Evolving</w:t>
      </w:r>
      <w:r>
        <w:t xml:space="preserve"> </w:t>
      </w:r>
      <w:r>
        <w:t xml:space="preserve">Financial</w:t>
      </w:r>
      <w:r>
        <w:t xml:space="preserve"> </w:t>
      </w:r>
      <w:r>
        <w:t xml:space="preserve">Landscape</w:t>
      </w:r>
    </w:p>
    <w:bookmarkStart w:id="27" w:name="Xc595a326da72b7e5cc294b2d9649213a777392c"/>
    <w:p>
      <w:pPr>
        <w:pStyle w:val="Heading1"/>
      </w:pPr>
      <w:r>
        <w:t xml:space="preserve">Research Proposal: Enhancing Auditor Competency and Integrity in Bangladesh Dhaka's Evolving Financial Landscape</w:t>
      </w:r>
    </w:p>
    <w:p>
      <w:pPr>
        <w:pStyle w:val="FirstParagraph"/>
      </w:pPr>
      <w:r>
        <w:rPr>
          <w:bCs/>
          <w:b/>
        </w:rPr>
        <w:t xml:space="preserve">Abstract (Approx. 150 words):</w:t>
      </w:r>
    </w:p>
    <w:p>
      <w:pPr>
        <w:pStyle w:val="BodyText"/>
      </w:pPr>
      <w:r>
        <w:t xml:space="preserve">This research proposal addresses critical gaps in auditor effectiveness within Bangladesh, with a specific focus on Dhaka as the nation's economic and financial epicenter. As Bangladesh rapidly transitions towards a middle-income economy, the demand for credible financial reporting has intensified, yet challenges persist regarding auditor independence, technical proficiency, and ethical adherence. This study seeks to investigate the operational realities of auditors in Dhaka-based firms, analyzing how regulatory frameworks (ICAB standards), market pressures from local conglomerates and SMEs, and professional development opportunities impact audit quality. The research aims to produce actionable insights for strengthening the auditing profession in Bangladesh Dhaka, thereby bolstering investor confidence, supporting sustainable economic growth aligned with national development goals (e.g., Vision 2041), and mitigating systemic financial risks. Findings will be disseminated to key stakeholders including the Institute of Chartered Accountants of Bangladesh (ICAB), Bangladesh Bank, and the Securities and Exchange Commission (BSEC).</w:t>
      </w:r>
    </w:p>
    <w:bookmarkStart w:id="20" w:name="X6b03f8679e6c48368f0a5fc075a466d0fa32ccd"/>
    <w:p>
      <w:pPr>
        <w:pStyle w:val="Heading2"/>
      </w:pPr>
      <w:r>
        <w:t xml:space="preserve">1. Introduction: The Critical Role of the Auditor in Bangladesh Dhaka</w:t>
      </w:r>
    </w:p>
    <w:p>
      <w:pPr>
        <w:pStyle w:val="FirstParagraph"/>
      </w:pPr>
      <w:r>
        <w:t xml:space="preserve">Dhaka, as the bustling capital and primary financial hub of Bangladesh, hosts a dynamic business ecosystem encompassing multinational corporations, indigenous conglomerates, burgeoning SMEs, and an expanding informal sector. Within this context, the role of the independent</w:t>
      </w:r>
      <w:r>
        <w:t xml:space="preserve"> </w:t>
      </w:r>
      <w:r>
        <w:rPr>
          <w:bCs/>
          <w:b/>
        </w:rPr>
        <w:t xml:space="preserve">Auditor</w:t>
      </w:r>
      <w:r>
        <w:t xml:space="preserve"> </w:t>
      </w:r>
      <w:r>
        <w:t xml:space="preserve">is paramount. Auditors are not merely compliance enforcers; they are crucial guardians of financial integrity that underpin capital market efficiency and macroeconomic stability for</w:t>
      </w:r>
      <w:r>
        <w:t xml:space="preserve"> </w:t>
      </w:r>
      <w:r>
        <w:rPr>
          <w:bCs/>
          <w:b/>
        </w:rPr>
        <w:t xml:space="preserve">Bangladesh Dhaka</w:t>
      </w:r>
      <w:r>
        <w:t xml:space="preserve">. However, recent incidents involving financial irregularities in several high-profile Bangladeshi entities (e.g., certain banks, non-banking financial institutions) have underscored vulnerabilities in the audit process. These events highlight the urgent need to critically evaluate current auditor practices specifically within Dhaka's unique regulatory and business environment. This</w:t>
      </w:r>
      <w:r>
        <w:t xml:space="preserve"> </w:t>
      </w:r>
      <w:r>
        <w:rPr>
          <w:bCs/>
          <w:b/>
        </w:rPr>
        <w:t xml:space="preserve">Research Proposal</w:t>
      </w:r>
      <w:r>
        <w:t xml:space="preserve"> </w:t>
      </w:r>
      <w:r>
        <w:t xml:space="preserve">is therefore timely and strategically positioned to investigate the core challenges facing auditors operating in Dhaka, aiming to enhance their contribution to a more transparent and trustworthy financial system for all of Bangladesh.</w:t>
      </w:r>
    </w:p>
    <w:bookmarkEnd w:id="20"/>
    <w:bookmarkStart w:id="21" w:name="X2b4ed62f8a8b0fc0f3ca2e12fa0e555d6094e5c"/>
    <w:p>
      <w:pPr>
        <w:pStyle w:val="Heading2"/>
      </w:pPr>
      <w:r>
        <w:t xml:space="preserve">2. Problem Statement: Current Challenges Facing Auditors in Dhaka</w:t>
      </w:r>
    </w:p>
    <w:p>
      <w:pPr>
        <w:pStyle w:val="FirstParagraph"/>
      </w:pPr>
      <w:r>
        <w:t xml:space="preserve">Despite regulatory efforts by bodies like ICAB and BSEC, significant challenges impede auditor effectiveness in Dhaka. Key issues include: (1) Persistent pressure on auditors from clients to expedite reports or compromise on findings, particularly prevalent among smaller audit firms serving the vast SME sector; (2) A perceived gap between international auditing standards (ISA) and practical application due to insufficient specialized training and resources available locally; (3) Complexities arising from Bangladesh's evolving regulatory landscape, where new directives on corporate governance or financial reporting often lack clear implementation guidelines for auditors; (4) The challenge of maintaining professional skepticism when auditing entities with deep-rooted familial or political connections common in Dhaka's business culture. These factors collectively contribute to a risk of substandard audit outcomes, eroding trust and hindering Bangladesh's aspiration for a robust capital market centered on Dhaka. This</w:t>
      </w:r>
      <w:r>
        <w:t xml:space="preserve"> </w:t>
      </w:r>
      <w:r>
        <w:rPr>
          <w:bCs/>
          <w:b/>
        </w:rPr>
        <w:t xml:space="preserve">Research Proposal</w:t>
      </w:r>
      <w:r>
        <w:t xml:space="preserve"> </w:t>
      </w:r>
      <w:r>
        <w:t xml:space="preserve">directly confronts these multifaceted challenges specific to the</w:t>
      </w:r>
      <w:r>
        <w:t xml:space="preserve"> </w:t>
      </w:r>
      <w:r>
        <w:rPr>
          <w:bCs/>
          <w:b/>
        </w:rPr>
        <w:t xml:space="preserve">Auditor</w:t>
      </w:r>
      <w:r>
        <w:t xml:space="preserve"> </w:t>
      </w:r>
      <w:r>
        <w:t xml:space="preserve">in the heart of</w:t>
      </w:r>
      <w:r>
        <w:t xml:space="preserve"> </w:t>
      </w:r>
      <w:r>
        <w:rPr>
          <w:bCs/>
          <w:b/>
        </w:rPr>
        <w:t xml:space="preserve">Bangladesh Dhaka</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achieve three primary objectives:</w:t>
      </w:r>
    </w:p>
    <w:p>
      <w:pPr>
        <w:numPr>
          <w:ilvl w:val="0"/>
          <w:numId w:val="1001"/>
        </w:numPr>
        <w:pStyle w:val="Compact"/>
      </w:pPr>
      <w:r>
        <w:t xml:space="preserve">To assess the perceived level of independence and ethical pressures faced by auditors in Dhaka-based firms across different sectors (e.g., banking, manufacturing, services).</w:t>
      </w:r>
    </w:p>
    <w:p>
      <w:pPr>
        <w:numPr>
          <w:ilvl w:val="0"/>
          <w:numId w:val="1001"/>
        </w:numPr>
        <w:pStyle w:val="Compact"/>
      </w:pPr>
      <w:r>
        <w:t xml:space="preserve">To evaluate the adequacy of technical training and continuous professional development (CPD) programs offered by ICAB and other bodies in equipping auditors to handle complex financial instruments and evolving regulations relevant to Bangladesh Dhaka.</w:t>
      </w:r>
    </w:p>
    <w:p>
      <w:pPr>
        <w:numPr>
          <w:ilvl w:val="0"/>
          <w:numId w:val="1001"/>
        </w:numPr>
        <w:pStyle w:val="Compact"/>
      </w:pPr>
      <w:r>
        <w:t xml:space="preserve">To identify systemic barriers (regulatory, cultural, economic) within the Dhaka business environment that impede auditor effectiveness and propose evidence-based solutions for improvement.</w:t>
      </w:r>
    </w:p>
    <w:p>
      <w:pPr>
        <w:pStyle w:val="FirstParagraph"/>
      </w:pPr>
      <w:r>
        <w:t xml:space="preserve">These objectives will be guided by specific research questions probing the interplay between regulatory expectations, client demands, auditor capabilities, and ultimate audit quality in the Dhaka context.</w:t>
      </w:r>
    </w:p>
    <w:bookmarkEnd w:id="22"/>
    <w:bookmarkStart w:id="23" w:name="X821f1a93d7a89845c3ccd9a69b39bcb4aa58f5c"/>
    <w:p>
      <w:pPr>
        <w:pStyle w:val="Heading2"/>
      </w:pPr>
      <w:r>
        <w:t xml:space="preserve">4. Literature Review: Contextualizing the Study</w:t>
      </w:r>
    </w:p>
    <w:p>
      <w:pPr>
        <w:pStyle w:val="FirstParagraph"/>
      </w:pPr>
      <w:r>
        <w:t xml:space="preserve">Prior research on auditing in developing economies (e.g., studies on India, Nigeria) often highlights similar challenges of independence pressure and capacity constraints. However, Bangladesh-specific literature remains relatively limited and lacks deep dives into the operational realities within Dhaka's dominant financial district. Existing studies by scholars like Mahmud et al. (2020) touch on audit quality determinants in Bangladesh but do not sufficiently isolate the unique Dhaka-centric dynamics involving rapid urbanization, dense business networks, and intense market competition for audit clients. This research directly addresses this gap by focusing intensely on</w:t>
      </w:r>
      <w:r>
        <w:t xml:space="preserve"> </w:t>
      </w:r>
      <w:r>
        <w:rPr>
          <w:bCs/>
          <w:b/>
        </w:rPr>
        <w:t xml:space="preserve">Bangladesh Dhaka</w:t>
      </w:r>
      <w:r>
        <w:t xml:space="preserve"> </w:t>
      </w:r>
      <w:r>
        <w:t xml:space="preserve">as the critical operational environment where these forces converge most acutely. It builds upon foundational work from ICAB's professional development resources but moves beyond descriptive analysis to investigate root causes and practical solutions.</w:t>
      </w:r>
    </w:p>
    <w:bookmarkEnd w:id="23"/>
    <w:bookmarkStart w:id="24" w:name="Xabfcd924faf4e579b5ea281c48571fddf56ceba"/>
    <w:p>
      <w:pPr>
        <w:pStyle w:val="Heading2"/>
      </w:pPr>
      <w:r>
        <w:t xml:space="preserve">5. Methodology: A Mixed-Methods Approach for Dhaka Context</w:t>
      </w:r>
    </w:p>
    <w:p>
      <w:pPr>
        <w:pStyle w:val="FirstParagraph"/>
      </w:pPr>
      <w:r>
        <w:t xml:space="preserve">To ensure relevance to the specific challenges in</w:t>
      </w:r>
      <w:r>
        <w:t xml:space="preserve"> </w:t>
      </w:r>
      <w:r>
        <w:rPr>
          <w:bCs/>
          <w:b/>
        </w:rPr>
        <w:t xml:space="preserve">Bangladesh Dhaka</w:t>
      </w:r>
      <w:r>
        <w:t xml:space="preserve">, this research employs a sequential mixed-methods design:</w:t>
      </w:r>
    </w:p>
    <w:p>
      <w:pPr>
        <w:numPr>
          <w:ilvl w:val="0"/>
          <w:numId w:val="1002"/>
        </w:numPr>
        <w:pStyle w:val="Compact"/>
      </w:pPr>
      <w:r>
        <w:rPr>
          <w:iCs/>
          <w:i/>
        </w:rPr>
        <w:t xml:space="preserve">Phase 1 (Quantitative):</w:t>
      </w:r>
      <w:r>
        <w:t xml:space="preserve"> </w:t>
      </w:r>
      <w:r>
        <w:t xml:space="preserve">A structured online survey targeting certified auditors affiliated with ICAB and working in Dhaka. This will quantify prevalence of independence pressures, perceived adequacy of CPD, and self-assessed competency levels across different firm sizes.</w:t>
      </w:r>
    </w:p>
    <w:p>
      <w:pPr>
        <w:numPr>
          <w:ilvl w:val="0"/>
          <w:numId w:val="1002"/>
        </w:numPr>
        <w:pStyle w:val="Compact"/>
      </w:pPr>
      <w:r>
        <w:rPr>
          <w:iCs/>
          <w:i/>
        </w:rPr>
        <w:t xml:space="preserve">Phase 2 (Qualitative):</w:t>
      </w:r>
      <w:r>
        <w:t xml:space="preserve"> </w:t>
      </w:r>
      <w:r>
        <w:t xml:space="preserve">In-depth semi-structured interviews with 15-20 key informants: senior auditors from major firms (e.g., KPMG Dhaka, PwC Dhaka, local leading firms), ICAB representatives, BSEC officials, and a select group of financial directors from prominent Dhaka-based companies. This will explore nuanced challenges and contextual factors in depth.</w:t>
      </w:r>
    </w:p>
    <w:p>
      <w:pPr>
        <w:numPr>
          <w:ilvl w:val="0"/>
          <w:numId w:val="1002"/>
        </w:numPr>
        <w:pStyle w:val="Compact"/>
      </w:pPr>
      <w:r>
        <w:rPr>
          <w:iCs/>
          <w:i/>
        </w:rPr>
        <w:t xml:space="preserve">Analysis:</w:t>
      </w:r>
      <w:r>
        <w:t xml:space="preserve"> </w:t>
      </w:r>
      <w:r>
        <w:t xml:space="preserve">Survey data will be analyzed using SPSS for statistical insights; interview transcripts will undergo thematic analysis to identify recurring patterns and rich contextual understanding specific to Dhaka's business culture.</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significant, actionable outputs for the auditing profession in Bangladesh. It will produce a detailed diagnostic report identifying the most acute barriers faced by auditors operating within Dhaka's complex financial ecosystem. The findings will directly inform ICAB in refining its CPD curriculum and ethics guidance specifically tailored for Dhaka-based practitioners. Recommendations will be provided to BSEC and Bangladesh Bank on potential regulatory adjustments or enhanced enforcement mechanisms to support auditor independence in a Dhaka context. Crucially, this</w:t>
      </w:r>
      <w:r>
        <w:t xml:space="preserve"> </w:t>
      </w:r>
      <w:r>
        <w:rPr>
          <w:bCs/>
          <w:b/>
        </w:rPr>
        <w:t xml:space="preserve">Research Proposal</w:t>
      </w:r>
      <w:r>
        <w:t xml:space="preserve"> </w:t>
      </w:r>
      <w:r>
        <w:t xml:space="preserve">aims not just to diagnose problems but to catalyze concrete improvements, thereby strengthening the foundational role of the</w:t>
      </w:r>
      <w:r>
        <w:t xml:space="preserve"> </w:t>
      </w:r>
      <w:r>
        <w:rPr>
          <w:bCs/>
          <w:b/>
        </w:rPr>
        <w:t xml:space="preserve">Auditor</w:t>
      </w:r>
      <w:r>
        <w:t xml:space="preserve"> </w:t>
      </w:r>
      <w:r>
        <w:t xml:space="preserve">in building a more credible and resilient financial system for</w:t>
      </w:r>
      <w:r>
        <w:t xml:space="preserve"> </w:t>
      </w:r>
      <w:r>
        <w:rPr>
          <w:bCs/>
          <w:b/>
        </w:rPr>
        <w:t xml:space="preserve">Bangladesh Dhaka</w:t>
      </w:r>
      <w:r>
        <w:t xml:space="preserve">, ultimately attracting greater domestic and foreign investment critical for national development.</w:t>
      </w:r>
    </w:p>
    <w:bookmarkEnd w:id="25"/>
    <w:bookmarkStart w:id="26" w:name="conclusion-a-strategic-imperative"/>
    <w:p>
      <w:pPr>
        <w:pStyle w:val="Heading2"/>
      </w:pPr>
      <w:r>
        <w:t xml:space="preserve">7. Conclusion: A Strategic Imperative</w:t>
      </w:r>
    </w:p>
    <w:p>
      <w:pPr>
        <w:pStyle w:val="FirstParagraph"/>
      </w:pPr>
      <w:r>
        <w:t xml:space="preserve">The credibility of Bangladesh's financial markets, particularly those centered in Dhaka, hinges on the integrity and competence of its auditors. This research is not merely academic; it is a strategic necessity for Bangladesh's economic advancement. By focusing rigorously on the operational realities within Dhaka – the nerve center of the nation's financial activity – this</w:t>
      </w:r>
      <w:r>
        <w:t xml:space="preserve"> </w:t>
      </w:r>
      <w:r>
        <w:rPr>
          <w:bCs/>
          <w:b/>
        </w:rPr>
        <w:t xml:space="preserve">Research Proposal</w:t>
      </w:r>
      <w:r>
        <w:t xml:space="preserve"> </w:t>
      </w:r>
      <w:r>
        <w:t xml:space="preserve">offers a vital pathway to empower auditors, enhance regulatory effectiveness, and ultimately foster a more transparent and trustworthy business environment across all of</w:t>
      </w:r>
      <w:r>
        <w:t xml:space="preserve"> </w:t>
      </w:r>
      <w:r>
        <w:rPr>
          <w:bCs/>
          <w:b/>
        </w:rPr>
        <w:t xml:space="preserve">Bangladesh Dhaka</w:t>
      </w:r>
      <w:r>
        <w:t xml:space="preserve">. The outcomes promise tangible benefits for companies, investors, regulators, and the broader Bangladeshi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Competency and Integrity in Bangladesh Dhaka's Evolving Financial Landscape</dc:title>
  <dc:creator/>
  <cp:keywords/>
  <dcterms:created xsi:type="dcterms:W3CDTF">2026-07-23T09:12:51Z</dcterms:created>
  <dcterms:modified xsi:type="dcterms:W3CDTF">2026-07-23T09:12:51Z</dcterms:modified>
</cp:coreProperties>
</file>

<file path=docProps/custom.xml><?xml version="1.0" encoding="utf-8"?>
<Properties xmlns="http://schemas.openxmlformats.org/officeDocument/2006/custom-properties" xmlns:vt="http://schemas.openxmlformats.org/officeDocument/2006/docPropsVTypes"/>
</file>