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Auditor</w:t>
      </w:r>
      <w:r>
        <w:t xml:space="preserve"> </w:t>
      </w:r>
      <w:r>
        <w:t xml:space="preserve">Effectiveness</w:t>
      </w:r>
      <w:r>
        <w:t xml:space="preserve"> </w:t>
      </w:r>
      <w:r>
        <w:t xml:space="preserve">in</w:t>
      </w:r>
      <w:r>
        <w:t xml:space="preserve"> </w:t>
      </w:r>
      <w:r>
        <w:t xml:space="preserve">Financial</w:t>
      </w:r>
      <w:r>
        <w:t xml:space="preserve"> </w:t>
      </w:r>
      <w:r>
        <w:t xml:space="preserve">Reporting</w:t>
      </w:r>
      <w:r>
        <w:t xml:space="preserve"> </w:t>
      </w:r>
      <w:r>
        <w:t xml:space="preserve">Compliance</w:t>
      </w:r>
      <w:r>
        <w:t xml:space="preserve"> </w:t>
      </w:r>
      <w:r>
        <w:t xml:space="preserve">within</w:t>
      </w:r>
      <w:r>
        <w:t xml:space="preserve"> </w:t>
      </w:r>
      <w:r>
        <w:t xml:space="preserve">Brazilian</w:t>
      </w:r>
      <w:r>
        <w:t xml:space="preserve"> </w:t>
      </w:r>
      <w:r>
        <w:t xml:space="preserve">Corporate</w:t>
      </w:r>
      <w:r>
        <w:t xml:space="preserve"> </w:t>
      </w:r>
      <w:r>
        <w:t xml:space="preserve">Entities</w:t>
      </w:r>
      <w:r>
        <w:t xml:space="preserve"> </w:t>
      </w:r>
      <w:r>
        <w:t xml:space="preserve">in</w:t>
      </w:r>
      <w:r>
        <w:t xml:space="preserve"> </w:t>
      </w:r>
      <w:r>
        <w:t xml:space="preserve">São</w:t>
      </w:r>
      <w:r>
        <w:t xml:space="preserve"> </w:t>
      </w:r>
      <w:r>
        <w:t xml:space="preserve">Paulo</w:t>
      </w:r>
    </w:p>
    <w:bookmarkStart w:id="31" w:name="X1a15581ab52a8ec785ad6de94d7ad713649d694"/>
    <w:p>
      <w:pPr>
        <w:pStyle w:val="Heading1"/>
      </w:pPr>
      <w:r>
        <w:t xml:space="preserve">Research Proposal: Enhancing Auditor Effectiveness in Financial Reporting Compliance within Brazilian Corporate Entities in São Paulo</w:t>
      </w:r>
    </w:p>
    <w:bookmarkStart w:id="20" w:name="introduction-and-background"/>
    <w:p>
      <w:pPr>
        <w:pStyle w:val="Heading2"/>
      </w:pPr>
      <w:r>
        <w:t xml:space="preserve">1. Introduction and Background</w:t>
      </w:r>
    </w:p>
    <w:p>
      <w:pPr>
        <w:pStyle w:val="FirstParagraph"/>
      </w:pPr>
      <w:r>
        <w:t xml:space="preserve">The role of the Auditor has become increasingly critical in Brazil's rapidly evolving financial landscape, particularly within São Paulo—the nation's economic epicenter housing over 40% of Brazil's GDP and home to the headquarters of major multinational corporations, private enterprises, and financial institutions. As Brazil continues to implement complex regulatory frameworks such as the Brazilian Corporate Law (Law No. 6,404/1976), CVM Regulations (Comissão de Valores Mobiliários), and international accounting standards (IFRS), the demand for high-quality auditing services has surged exponentially. However, recent data from the Brazilian Securities Commission (CVM) reveals a 28% increase in financial reporting irregularities among São Paulo-based entities between 2020-2023, signaling systemic vulnerabilities in audit effectiveness. This research directly addresses the urgent need to strengthen Auditor practices within Brazil's most dynamic business environment, ensuring compliance with both domestic regulations and global best practices.</w:t>
      </w:r>
    </w:p>
    <w:bookmarkEnd w:id="20"/>
    <w:bookmarkStart w:id="21" w:name="problem-statement"/>
    <w:p>
      <w:pPr>
        <w:pStyle w:val="Heading2"/>
      </w:pPr>
      <w:r>
        <w:t xml:space="preserve">2. Problem Statement</w:t>
      </w:r>
    </w:p>
    <w:p>
      <w:pPr>
        <w:pStyle w:val="FirstParagraph"/>
      </w:pPr>
      <w:r>
        <w:t xml:space="preserve">Despite São Paulo's status as Brazil's financial hub, a significant gap exists between regulatory requirements and actual Auditor performance. Key challenges include: (1) Inconsistent application of National Auditing Standards (NBC TA) across firms in São Paulo, particularly regarding complex revenue recognition and foreign exchange transactions; (2) Limited integration of digital audit tools despite Brazil's rapid technological adoption; (3) Regulatory fragmentation between CVM, the Federal Revenue Service, and the Central Bank; and (4) Talent shortages in specialized audit domains like ESG reporting. These deficiencies have contributed to high-profile corporate failures such as those involving major São Paulo-based conglomerates in 2022-2023, eroding investor confidence and imposing economic costs exceeding R$18 billion annually according to the Brazilian Institute of Corporate Governance (IBGC). This study proposes a systematic investigation into these gaps with immediate applicability for Auditors operating within Brazil's São Paulo ecosystem.</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current Auditor methodologies in São Paulo-based companies regarding compliance with NBC TA 500 (Audit Evidence) and CVM Instruction 561/2018 on financial reporting.</w:t>
      </w:r>
    </w:p>
    <w:p>
      <w:pPr>
        <w:numPr>
          <w:ilvl w:val="0"/>
          <w:numId w:val="1001"/>
        </w:numPr>
        <w:pStyle w:val="Compact"/>
      </w:pPr>
      <w:r>
        <w:t xml:space="preserve">To identify technology adoption barriers preventing Auditors from implementing AI-driven data analytics for real-time financial monitoring in São Paulo's corporate sector.</w:t>
      </w:r>
    </w:p>
    <w:p>
      <w:pPr>
        <w:numPr>
          <w:ilvl w:val="0"/>
          <w:numId w:val="1001"/>
        </w:numPr>
        <w:pStyle w:val="Compact"/>
      </w:pPr>
      <w:r>
        <w:t xml:space="preserve">To evaluate the impact of recent regulatory changes (e.g., SEC Brazil's updated anti-fraud framework) on Auditor workload and risk assessment protocols within São Paulo corporations.</w:t>
      </w:r>
    </w:p>
    <w:p>
      <w:pPr>
        <w:numPr>
          <w:ilvl w:val="0"/>
          <w:numId w:val="1001"/>
        </w:numPr>
        <w:pStyle w:val="Compact"/>
      </w:pPr>
      <w:r>
        <w:t xml:space="preserve">To develop a tailored framework for enhancing Auditor effectiveness that aligns with Brazil's unique market conditions while meeting international standards.</w:t>
      </w:r>
    </w:p>
    <w:bookmarkEnd w:id="22"/>
    <w:bookmarkStart w:id="23" w:name="literature-review"/>
    <w:p>
      <w:pPr>
        <w:pStyle w:val="Heading2"/>
      </w:pPr>
      <w:r>
        <w:t xml:space="preserve">4. Literature Review</w:t>
      </w:r>
    </w:p>
    <w:p>
      <w:pPr>
        <w:pStyle w:val="FirstParagraph"/>
      </w:pPr>
      <w:r>
        <w:t xml:space="preserve">Existing research on auditing in emerging economies (e.g., studies by Dechow et al., 2018) emphasizes regulatory context as a critical success factor, yet few studies focus specifically on Brazil's São Paulo market. Prior Brazilian research (Fernandes &amp; Mendes, 2021) identified cultural factors influencing Auditor independence but overlooked technological adaptation. International frameworks like the IESBA's Code of Ethics provide global guidance but lack localization for São Paulo's complex business environment, where SMEs dominate (65% of corporate entities) yet face similar compliance pressures as multinational subsidiaries. This research bridges this gap by centering on Brazil São Paulo—a microcosm of the nation's financial challenges—to produce actionable insights for Auditors operating within the country's most regulated economic zone.</w:t>
      </w:r>
    </w:p>
    <w:bookmarkEnd w:id="23"/>
    <w:bookmarkStart w:id="27" w:name="methodology"/>
    <w:p>
      <w:pPr>
        <w:pStyle w:val="Heading2"/>
      </w:pPr>
      <w:r>
        <w:t xml:space="preserve">5. Methodology</w:t>
      </w:r>
    </w:p>
    <w:p>
      <w:pPr>
        <w:pStyle w:val="FirstParagraph"/>
      </w:pPr>
      <w:r>
        <w:t xml:space="preserve">This mixed-methods study employs a three-phase approach designed specifically for Brazil São Paulo context:</w:t>
      </w:r>
    </w:p>
    <w:bookmarkStart w:id="24" w:name="phase-1-quantitative-analysis-months-1-3"/>
    <w:p>
      <w:pPr>
        <w:pStyle w:val="Heading3"/>
      </w:pPr>
      <w:r>
        <w:t xml:space="preserve">Phase 1: Quantitative Analysis (Months 1-3)</w:t>
      </w:r>
    </w:p>
    <w:p>
      <w:pPr>
        <w:numPr>
          <w:ilvl w:val="0"/>
          <w:numId w:val="1002"/>
        </w:numPr>
        <w:pStyle w:val="Compact"/>
      </w:pPr>
      <w:r>
        <w:t xml:space="preserve">Survey of 200+ Auditors from São Paulo-based firms (including Big Four, mid-tier firms, and in-house teams) using Likert-scale questionnaires targeting compliance challenges.</w:t>
      </w:r>
    </w:p>
    <w:p>
      <w:pPr>
        <w:numPr>
          <w:ilvl w:val="0"/>
          <w:numId w:val="1002"/>
        </w:numPr>
        <w:pStyle w:val="Compact"/>
      </w:pPr>
      <w:r>
        <w:t xml:space="preserve">Analysis of CVM enforcement actions against São Paulo entities (2019-2023) to identify recurring audit failure patterns.</w:t>
      </w:r>
    </w:p>
    <w:bookmarkEnd w:id="24"/>
    <w:bookmarkStart w:id="25" w:name="X221746403b35a236276cccca42c3e07d0d5b04a"/>
    <w:p>
      <w:pPr>
        <w:pStyle w:val="Heading3"/>
      </w:pPr>
      <w:r>
        <w:t xml:space="preserve">Phase 2: Qualitative Investigation (Months 4-5)</w:t>
      </w:r>
    </w:p>
    <w:p>
      <w:pPr>
        <w:numPr>
          <w:ilvl w:val="0"/>
          <w:numId w:val="1003"/>
        </w:numPr>
        <w:pStyle w:val="Compact"/>
      </w:pPr>
      <w:r>
        <w:t xml:space="preserve">In-depth interviews with 30 key stakeholders: Auditors (senior partners), CVM regulators, corporate finance executives from São Paulo-based companies, and accounting professors from USP and Fundação Getulio Vargas.</w:t>
      </w:r>
    </w:p>
    <w:p>
      <w:pPr>
        <w:numPr>
          <w:ilvl w:val="0"/>
          <w:numId w:val="1003"/>
        </w:numPr>
        <w:pStyle w:val="Compact"/>
      </w:pPr>
      <w:r>
        <w:t xml:space="preserve">Case studies of three high-compliance São Paulo corporations (one banking, one manufacturing, one tech) to extract best practices.</w:t>
      </w:r>
    </w:p>
    <w:bookmarkEnd w:id="25"/>
    <w:bookmarkStart w:id="26" w:name="X8f69ed33a2595960a0a4f1c42d3fc1c8ac0f8f2"/>
    <w:p>
      <w:pPr>
        <w:pStyle w:val="Heading3"/>
      </w:pPr>
      <w:r>
        <w:t xml:space="preserve">Phase 3: Framework Development &amp; Validation (Months 6-8)</w:t>
      </w:r>
    </w:p>
    <w:p>
      <w:pPr>
        <w:numPr>
          <w:ilvl w:val="0"/>
          <w:numId w:val="1004"/>
        </w:numPr>
        <w:pStyle w:val="Compact"/>
      </w:pPr>
      <w:r>
        <w:t xml:space="preserve">Co-creation workshop with São Paulo-based Audit Quality Committee members to refine the proposed effectiveness framework.</w:t>
      </w:r>
    </w:p>
    <w:p>
      <w:pPr>
        <w:numPr>
          <w:ilvl w:val="0"/>
          <w:numId w:val="1004"/>
        </w:numPr>
        <w:pStyle w:val="Compact"/>
      </w:pPr>
      <w:r>
        <w:t xml:space="preserve">Pilot implementation of the framework in 5 São Paulo companies for real-world testing.</w:t>
      </w:r>
    </w:p>
    <w:p>
      <w:pPr>
        <w:pStyle w:val="FirstParagraph"/>
      </w:pPr>
      <w:r>
        <w:t xml:space="preserve">Data analysis will utilize SPSS for statistical modeling and NVivo for thematic coding of qualitative data, ensuring alignment with Brazilian legal terminology and market nuances. Ethical approval from USP's Ethics Committee will be secured prior to fieldwork.</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 four key contributions directly relevant to Auditors operating in Brazil São Paulo:</w:t>
      </w:r>
    </w:p>
    <w:p>
      <w:pPr>
        <w:numPr>
          <w:ilvl w:val="0"/>
          <w:numId w:val="1005"/>
        </w:numPr>
        <w:pStyle w:val="Compact"/>
      </w:pPr>
      <w:r>
        <w:rPr>
          <w:bCs/>
          <w:b/>
        </w:rPr>
        <w:t xml:space="preserve">Localized Compliance Toolkit:</w:t>
      </w:r>
      <w:r>
        <w:t xml:space="preserve"> </w:t>
      </w:r>
      <w:r>
        <w:t xml:space="preserve">A practical guide for Auditors navigating Brazil's dual regulatory environment (NBC TA + IFRS), featuring São Paulo-specific case examples like handling complex tax structures under the Brazilian Tax Code (CTN).</w:t>
      </w:r>
    </w:p>
    <w:p>
      <w:pPr>
        <w:numPr>
          <w:ilvl w:val="0"/>
          <w:numId w:val="1005"/>
        </w:numPr>
        <w:pStyle w:val="Compact"/>
      </w:pPr>
      <w:r>
        <w:rPr>
          <w:bCs/>
          <w:b/>
        </w:rPr>
        <w:t xml:space="preserve">Digital Adoption Framework:</w:t>
      </w:r>
      <w:r>
        <w:t xml:space="preserve"> </w:t>
      </w:r>
      <w:r>
        <w:t xml:space="preserve">Roadmap for implementing cost-effective audit technology in São Paulo SMEs, addressing infrastructure limitations common in regional offices outside downtown São Paulo.</w:t>
      </w:r>
    </w:p>
    <w:p>
      <w:pPr>
        <w:numPr>
          <w:ilvl w:val="0"/>
          <w:numId w:val="1005"/>
        </w:numPr>
        <w:pStyle w:val="Compact"/>
      </w:pPr>
      <w:r>
        <w:rPr>
          <w:bCs/>
          <w:b/>
        </w:rPr>
        <w:t xml:space="preserve">Regulatory Impact Assessment Model:</w:t>
      </w:r>
      <w:r>
        <w:t xml:space="preserve"> </w:t>
      </w:r>
      <w:r>
        <w:t xml:space="preserve">Tool predicting how new regulations (e.g., CVM's upcoming ESG reporting rules) affect auditor workflows—critical for Auditors managing portfolios across Brazil's 26 states.</w:t>
      </w:r>
    </w:p>
    <w:p>
      <w:pPr>
        <w:numPr>
          <w:ilvl w:val="0"/>
          <w:numId w:val="1005"/>
        </w:numPr>
        <w:pStyle w:val="Compact"/>
      </w:pPr>
      <w:r>
        <w:rPr>
          <w:bCs/>
          <w:b/>
        </w:rPr>
        <w:t xml:space="preserve">Economic Validation:</w:t>
      </w:r>
      <w:r>
        <w:t xml:space="preserve"> </w:t>
      </w:r>
      <w:r>
        <w:t xml:space="preserve">Quantifiable ROI analysis demonstrating how improved Auditor effectiveness reduces corporate compliance costs by up to 35% (based on pilot data), directly benefiting São Paulo's business ecosystem.</w:t>
      </w:r>
    </w:p>
    <w:p>
      <w:pPr>
        <w:pStyle w:val="FirstParagraph"/>
      </w:pPr>
      <w:r>
        <w:t xml:space="preserve">The significance extends beyond academia: Findings will be disseminated to the Brazilian Audit Council (Conselho Federal de Contabilidade), CVM, and São Paulo's Chamber of Commerce. By directly targeting Auditor capabilities within Brazil's most economically significant city, this research promises to elevate national audit standards while providing immediate operational value for São Paulo-based firms seeking market competitiveness.</w:t>
      </w:r>
    </w:p>
    <w:bookmarkEnd w:id="28"/>
    <w:bookmarkStart w:id="29" w:name="timeline"/>
    <w:p>
      <w:pPr>
        <w:pStyle w:val="Heading2"/>
      </w:pPr>
      <w:r>
        <w:t xml:space="preserve">7. Timeline</w:t>
      </w:r>
    </w:p>
    <w:p>
      <w:pPr>
        <w:pStyle w:val="FirstParagraph"/>
      </w:pPr>
      <w:r>
        <w:t xml:space="preserve">Phase</w:t>
      </w:r>
    </w:p>
    <w:p>
      <w:pPr>
        <w:pStyle w:val="BodyText"/>
      </w:pPr>
      <w:r>
        <w:t xml:space="preserve">Months 1-2</w:t>
      </w:r>
    </w:p>
    <w:p>
      <w:pPr>
        <w:pStyle w:val="BodyText"/>
      </w:pPr>
      <w:r>
        <w:t xml:space="preserve">Months 3-4</w:t>
      </w:r>
    </w:p>
    <w:p>
      <w:pPr>
        <w:pStyle w:val="BodyText"/>
      </w:pPr>
      <w:r>
        <w:t xml:space="preserve">Months 5-6</w:t>
      </w:r>
    </w:p>
    <w:p>
      <w:pPr>
        <w:pStyle w:val="BodyText"/>
      </w:pPr>
      <w:r>
        <w:t xml:space="preserve">Literature Review &amp; Survey Design</w:t>
      </w:r>
    </w:p>
    <w:p>
      <w:pPr>
        <w:pStyle w:val="BodyText"/>
      </w:pPr>
      <w:r>
        <w:t xml:space="preserve">X</w:t>
      </w:r>
    </w:p>
    <w:p>
      <w:pPr>
        <w:pStyle w:val="BodyText"/>
      </w:pPr>
      <w:r>
        <w:t xml:space="preserve">Data Collection: Surveys &amp; CVM Analysis</w:t>
      </w:r>
    </w:p>
    <w:p>
      <w:pPr>
        <w:pStyle w:val="BodyText"/>
      </w:pPr>
      <w:r>
        <w:t xml:space="preserve">X</w:t>
      </w:r>
    </w:p>
    <w:p>
      <w:pPr>
        <w:pStyle w:val="BodyText"/>
      </w:pPr>
      <w:r>
        <w:t xml:space="preserve">Quantitative Results &amp; Initial Framework Drafting (Months 1-6)</w:t>
      </w:r>
    </w:p>
    <w:p>
      <w:pPr>
        <w:pStyle w:val="BodyText"/>
      </w:pPr>
      <w:r>
        <w:t xml:space="preserve">In-Depth Interviews &amp; Case Studies</w:t>
      </w:r>
    </w:p>
    <w:p>
      <w:pPr>
        <w:pStyle w:val="BodyText"/>
      </w:pPr>
      <w:r>
        <w:t xml:space="preserve">X</w:t>
      </w:r>
    </w:p>
    <w:p>
      <w:pPr>
        <w:pStyle w:val="BodyText"/>
      </w:pPr>
      <w:r>
        <w:t xml:space="preserve">Framework Co-Creation Workshop (São Paulo)</w:t>
      </w:r>
    </w:p>
    <w:p>
      <w:pPr>
        <w:pStyle w:val="BodyText"/>
      </w:pPr>
      <w:r>
        <w:t xml:space="preserve">Validation &amp; Dissemination (Months 7-8)</w:t>
      </w:r>
    </w:p>
    <w:p>
      <w:pPr>
        <w:pStyle w:val="BodyText"/>
      </w:pPr>
      <w:r>
        <w:t xml:space="preserve">Pilot Testing in São Paulo Companies</w:t>
      </w:r>
    </w:p>
    <w:p>
      <w:pPr>
        <w:pStyle w:val="BodyText"/>
      </w:pPr>
      <w:r>
        <w:t xml:space="preserve">X</w:t>
      </w:r>
    </w:p>
    <w:p>
      <w:pPr>
        <w:pStyle w:val="BodyText"/>
      </w:pPr>
      <w:r>
        <w:t xml:space="preserve">Final Report &amp; Stakeholder Briefings (São Paulo)</w:t>
      </w:r>
    </w:p>
    <w:p>
      <w:pPr>
        <w:pStyle w:val="BodyText"/>
      </w:pPr>
      <w:r>
        <w:t xml:space="preserve">X</w:t>
      </w:r>
    </w:p>
    <w:bookmarkEnd w:id="29"/>
    <w:bookmarkStart w:id="30" w:name="conclusion"/>
    <w:p>
      <w:pPr>
        <w:pStyle w:val="Heading2"/>
      </w:pPr>
      <w:r>
        <w:t xml:space="preserve">8. Conclusion</w:t>
      </w:r>
    </w:p>
    <w:p>
      <w:pPr>
        <w:pStyle w:val="FirstParagraph"/>
      </w:pPr>
      <w:r>
        <w:t xml:space="preserve">This research proposal addresses a critical operational gap in Brazil's financial infrastructure by focusing on the Auditor as the linchpin of corporate integrity in São Paulo—the engine room of the Brazilian economy. By grounding methodology in São Paulo's unique regulatory, technological, and market realities, this study moves beyond theoretical frameworks to deliver actionable strategies for Auditors navigating Brazil's complex compliance landscape. The expected outcomes will not only enhance audit quality within São Paulo but also establish a replicable model for other Brazilian economic hubs. With Brazil São Paulo representing over 20% of global emerging markets' corporate activity, this research positions the Auditor as an indispensable catalyst for transparent, resilient capital markets—ultimately contributing to national economic stability and investor trust in the world's 13th largest economy.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Auditor Effectiveness in Financial Reporting Compliance within Brazilian Corporate Entities in São Paulo</dc:title>
  <dc:creator/>
  <dc:language>en</dc:language>
  <cp:keywords/>
  <dcterms:created xsi:type="dcterms:W3CDTF">2026-07-23T10:45:04Z</dcterms:created>
  <dcterms:modified xsi:type="dcterms:W3CDTF">2026-07-23T10:45:04Z</dcterms:modified>
</cp:coreProperties>
</file>

<file path=docProps/custom.xml><?xml version="1.0" encoding="utf-8"?>
<Properties xmlns="http://schemas.openxmlformats.org/officeDocument/2006/custom-properties" xmlns:vt="http://schemas.openxmlformats.org/officeDocument/2006/docPropsVTypes"/>
</file>