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Challenges</w:t>
      </w:r>
      <w:r>
        <w:t xml:space="preserve"> </w:t>
      </w:r>
      <w:r>
        <w:t xml:space="preserve">for</w:t>
      </w:r>
      <w:r>
        <w:t xml:space="preserve"> </w:t>
      </w:r>
      <w:r>
        <w:t xml:space="preserve">Auditors</w:t>
      </w:r>
      <w:r>
        <w:t xml:space="preserve"> </w:t>
      </w:r>
      <w:r>
        <w:t xml:space="preserve">in</w:t>
      </w:r>
      <w:r>
        <w:t xml:space="preserve"> </w:t>
      </w:r>
      <w:r>
        <w:t xml:space="preserve">Canada</w:t>
      </w:r>
      <w:r>
        <w:t xml:space="preserve"> </w:t>
      </w:r>
      <w:r>
        <w:t xml:space="preserve">Toronto</w:t>
      </w:r>
    </w:p>
    <w:bookmarkStart w:id="27" w:name="X1237c01ed93f842a5db135421b6c15ba6d3446c"/>
    <w:p>
      <w:pPr>
        <w:pStyle w:val="Heading1"/>
      </w:pPr>
      <w:r>
        <w:t xml:space="preserve">Research Proposal: Navigating Digital Transformation and Ethical Imperatives for the Modern Auditor in Canada Toronto</w:t>
      </w:r>
    </w:p>
    <w:p>
      <w:pPr>
        <w:pStyle w:val="FirstParagraph"/>
      </w:pPr>
      <w:r>
        <w:rPr>
          <w:bCs/>
          <w:b/>
        </w:rPr>
        <w:t xml:space="preserve">Abstract:</w:t>
      </w:r>
      <w:r>
        <w:t xml:space="preserve"> </w:t>
      </w:r>
      <w:r>
        <w:t xml:space="preserve">This Research Proposal outlines a critical investigation into the evolving challenges and opportunities confronting the profession of</w:t>
      </w:r>
      <w:r>
        <w:t xml:space="preserve"> </w:t>
      </w:r>
      <w:r>
        <w:rPr>
          <w:iCs/>
          <w:i/>
        </w:rPr>
        <w:t xml:space="preserve">Auditor</w:t>
      </w:r>
      <w:r>
        <w:t xml:space="preserve"> </w:t>
      </w:r>
      <w:r>
        <w:t xml:space="preserve">within the specific socio-economic and regulatory context of</w:t>
      </w:r>
      <w:r>
        <w:t xml:space="preserve"> </w:t>
      </w:r>
      <w:r>
        <w:rPr>
          <w:bCs/>
          <w:b/>
        </w:rPr>
        <w:t xml:space="preserve">Canada Toronto</w:t>
      </w:r>
      <w:r>
        <w:t xml:space="preserve">. As Canada's financial capital and a global hub for major accounting firms, Toronto presents a unique microcosm for understanding how digital transformation, regulatory shifts, and ethical complexities are reshaping audit practice. This study directly addresses the pressing need for evidence-based insights to guide the</w:t>
      </w:r>
      <w:r>
        <w:t xml:space="preserve"> </w:t>
      </w:r>
      <w:r>
        <w:rPr>
          <w:iCs/>
          <w:i/>
        </w:rPr>
        <w:t xml:space="preserve">Auditor</w:t>
      </w:r>
      <w:r>
        <w:t xml:space="preserve"> </w:t>
      </w:r>
      <w:r>
        <w:t xml:space="preserve">in maintaining integrity, relevance, and public trust within Ontario's dynamic financial landscape.</w:t>
      </w:r>
    </w:p>
    <w:bookmarkStart w:id="20" w:name="X9c07f9b59cbb443a1d622134c44c10de6425992"/>
    <w:p>
      <w:pPr>
        <w:pStyle w:val="Heading2"/>
      </w:pPr>
      <w:r>
        <w:t xml:space="preserve">1. Introduction: The Imperative for Toronto-Centric Auditor Research</w:t>
      </w:r>
    </w:p>
    <w:p>
      <w:pPr>
        <w:pStyle w:val="FirstParagraph"/>
      </w:pPr>
      <w:r>
        <w:t xml:space="preserve">Canada Toronto stands as the undisputed epicenter of Canadian finance and professional services. Home to the headquarters of major chartered accounting firms (PwC, EY, KPMG, BDO), global banks (RBC, TD Bank), and countless public companies listed on the Toronto Stock Exchange (TSX), Toronto's audit market is both vast and highly complex. The role of the</w:t>
      </w:r>
      <w:r>
        <w:t xml:space="preserve"> </w:t>
      </w:r>
      <w:r>
        <w:rPr>
          <w:iCs/>
          <w:i/>
        </w:rPr>
        <w:t xml:space="preserve">Auditor</w:t>
      </w:r>
      <w:r>
        <w:t xml:space="preserve"> </w:t>
      </w:r>
      <w:r>
        <w:t xml:space="preserve">within this ecosystem is paramount for ensuring financial transparency and investor confidence. However, this critical function faces unprecedented pressures: accelerating digitalization (AI, data analytics), evolving regulatory expectations under Canada's Auditor General Act and CPA Canada standards, heightened public scrutiny post-crisis events, and unique challenges posed by Toronto's diverse economic sectors (fintech innovation, real estate volatility). Despite the global discourse on audit transformation, a significant gap exists in focused research examining these dynamics specifically through the lens of</w:t>
      </w:r>
      <w:r>
        <w:t xml:space="preserve"> </w:t>
      </w:r>
      <w:r>
        <w:rPr>
          <w:bCs/>
          <w:b/>
        </w:rPr>
        <w:t xml:space="preserve">Canada Toronto</w:t>
      </w:r>
      <w:r>
        <w:t xml:space="preserve">. This Research Proposal directly addresses this gap.</w:t>
      </w:r>
    </w:p>
    <w:bookmarkEnd w:id="20"/>
    <w:bookmarkStart w:id="21" w:name="X2417ced0c34eedac5b33fe7fbea6e1092ebb405"/>
    <w:p>
      <w:pPr>
        <w:pStyle w:val="Heading2"/>
      </w:pPr>
      <w:r>
        <w:t xml:space="preserve">2. Problem Statement: The Toronto Auditor's Evolving Landscape</w:t>
      </w:r>
    </w:p>
    <w:p>
      <w:pPr>
        <w:pStyle w:val="FirstParagraph"/>
      </w:pPr>
      <w:r>
        <w:t xml:space="preserve">The traditional audit model is increasingly challenged by the scale and speed of digital data generation within Toronto's businesses. While technology offers immense potential for enhanced audit quality, Toronto-based</w:t>
      </w:r>
      <w:r>
        <w:t xml:space="preserve"> </w:t>
      </w:r>
      <w:r>
        <w:rPr>
          <w:iCs/>
          <w:i/>
        </w:rPr>
        <w:t xml:space="preserve">Auditor</w:t>
      </w:r>
      <w:r>
        <w:t xml:space="preserve">s report significant hurdles: inconsistent access to reliable digital data from clients (especially SMEs), skill gaps in advanced analytics among staff, resistance to change within legacy firm cultures, and navigating the intricate interplay between Canadian privacy laws (PIPEDA) and cross-border data analytics needs. Furthermore, Toronto's unique regulatory environment – shaped by both federal CPA Canada guidelines and Ontario-specific oversight – creates a complex compliance terrain that demands nuanced understanding. Current literature largely extrapolates from US or European contexts, failing to account for the specific pressures faced by the</w:t>
      </w:r>
      <w:r>
        <w:t xml:space="preserve"> </w:t>
      </w:r>
      <w:r>
        <w:rPr>
          <w:iCs/>
          <w:i/>
        </w:rPr>
        <w:t xml:space="preserve">Auditor</w:t>
      </w:r>
      <w:r>
        <w:t xml:space="preserve"> </w:t>
      </w:r>
      <w:r>
        <w:t xml:space="preserve">operating within</w:t>
      </w:r>
      <w:r>
        <w:t xml:space="preserve"> </w:t>
      </w:r>
      <w:r>
        <w:rPr>
          <w:bCs/>
          <w:b/>
        </w:rPr>
        <w:t xml:space="preserve">Canada Toronto</w:t>
      </w:r>
      <w:r>
        <w:t xml:space="preserve">'s distinct legal, economic, and cultural framework. This lack of localized insight impedes effective professional development and regulatory adaptation.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digital tool adoption (AI-driven analytics, continuous auditing platforms) among major audit firms operating in Toronto.</w:t>
      </w:r>
    </w:p>
    <w:p>
      <w:pPr>
        <w:numPr>
          <w:ilvl w:val="0"/>
          <w:numId w:val="1001"/>
        </w:numPr>
        <w:pStyle w:val="Compact"/>
      </w:pPr>
      <w:r>
        <w:t xml:space="preserve">To identify the specific barriers (technical, skill-based, cultural, regulatory) preventing optimal implementation of these technologies by Toronto-based Auditors.</w:t>
      </w:r>
    </w:p>
    <w:p>
      <w:pPr>
        <w:numPr>
          <w:ilvl w:val="0"/>
          <w:numId w:val="1001"/>
        </w:numPr>
        <w:pStyle w:val="Compact"/>
      </w:pPr>
      <w:r>
        <w:t xml:space="preserve">To analyze the impact of Ontario's evolving regulatory expectations (e.g., PCAOB alignment discussions, CSA initiatives) on audit methodologies utilized by Toronto Auditors.</w:t>
      </w:r>
    </w:p>
    <w:p>
      <w:pPr>
        <w:numPr>
          <w:ilvl w:val="0"/>
          <w:numId w:val="1001"/>
        </w:numPr>
        <w:pStyle w:val="Compact"/>
      </w:pPr>
      <w:r>
        <w:t xml:space="preserve">To assess the perceived ethical challenges (data privacy, bias in algorithms, auditor independence) arising from digital transformation for Auditors in Canada Toronto.</w:t>
      </w:r>
    </w:p>
    <w:p>
      <w:pPr>
        <w:numPr>
          <w:ilvl w:val="0"/>
          <w:numId w:val="1001"/>
        </w:numPr>
        <w:pStyle w:val="Compact"/>
      </w:pPr>
      <w:r>
        <w:t xml:space="preserve">To develop evidence-based recommendations for professional bodies (CPA Ontario, CPA Canada), firms, and regulators to support a resilient and trusted audit profession within Toronto's ecosystem.</w:t>
      </w:r>
    </w:p>
    <w:bookmarkEnd w:id="22"/>
    <w:bookmarkStart w:id="23" w:name="Xeaa49838f5f9cab1be54c373cdffae3fcf22858"/>
    <w:p>
      <w:pPr>
        <w:pStyle w:val="Heading2"/>
      </w:pPr>
      <w:r>
        <w:t xml:space="preserve">4. Methodology: A Mixed-Methods Approach for Toronto Context</w:t>
      </w:r>
    </w:p>
    <w:p>
      <w:pPr>
        <w:pStyle w:val="FirstParagraph"/>
      </w:pPr>
      <w:r>
        <w:t xml:space="preserve">This research employs a rigorous mixed-methods design tailored to the Toronto environment:</w:t>
      </w:r>
    </w:p>
    <w:p>
      <w:pPr>
        <w:numPr>
          <w:ilvl w:val="0"/>
          <w:numId w:val="1002"/>
        </w:numPr>
        <w:pStyle w:val="Compact"/>
      </w:pPr>
      <w:r>
        <w:rPr>
          <w:iCs/>
          <w:i/>
        </w:rPr>
        <w:t xml:space="preserve">Phase 1 (Quantitative):</w:t>
      </w:r>
      <w:r>
        <w:t xml:space="preserve"> </w:t>
      </w:r>
      <w:r>
        <w:t xml:space="preserve">A comprehensive survey targeting 300+ practicing Auditors across all major Canadian accounting firms (with significant Toronto offices) and selected mid-tier firms serving key Toronto clients. Questions will probe technology usage, perceived challenges, regulatory awareness, and ethical concerns specific to the</w:t>
      </w:r>
      <w:r>
        <w:t xml:space="preserve"> </w:t>
      </w:r>
      <w:r>
        <w:rPr>
          <w:bCs/>
          <w:b/>
        </w:rPr>
        <w:t xml:space="preserve">Canada Toronto</w:t>
      </w:r>
      <w:r>
        <w:t xml:space="preserve"> </w:t>
      </w:r>
      <w:r>
        <w:t xml:space="preserve">context.</w:t>
      </w:r>
    </w:p>
    <w:p>
      <w:pPr>
        <w:numPr>
          <w:ilvl w:val="0"/>
          <w:numId w:val="1002"/>
        </w:numPr>
        <w:pStyle w:val="Compact"/>
      </w:pPr>
      <w:r>
        <w:rPr>
          <w:iCs/>
          <w:i/>
        </w:rPr>
        <w:t xml:space="preserve">Phase 2 (Qualitative):</w:t>
      </w:r>
      <w:r>
        <w:t xml:space="preserve"> </w:t>
      </w:r>
      <w:r>
        <w:t xml:space="preserve">In-depth semi-structured interviews with 25-30 key stakeholders: senior partners at Toronto offices of Big Four firms, leaders at CPA Ontario, representatives from major Toronto-based financial institutions (e.g., RBC Audit Committee), and a small cohort of technology providers serving the local audit market. This will delve into nuanced experiences and strategic perspectives.</w:t>
      </w:r>
    </w:p>
    <w:p>
      <w:pPr>
        <w:numPr>
          <w:ilvl w:val="0"/>
          <w:numId w:val="1002"/>
        </w:numPr>
        <w:pStyle w:val="Compact"/>
      </w:pPr>
      <w:r>
        <w:rPr>
          <w:iCs/>
          <w:i/>
        </w:rPr>
        <w:t xml:space="preserve">Data Analysis:</w:t>
      </w:r>
      <w:r>
        <w:t xml:space="preserve"> </w:t>
      </w:r>
      <w:r>
        <w:t xml:space="preserve">Quantitative data analyzed via statistical software (SPSS); qualitative data subjected to thematic analysis. Triangulation between survey results, interview insights, and analysis of recent Toronto-specific regulatory cases ensures robust findings grounded in the local reality.</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delivers critical value specifically for</w:t>
      </w:r>
      <w:r>
        <w:t xml:space="preserve"> </w:t>
      </w:r>
      <w:r>
        <w:rPr>
          <w:bCs/>
          <w:b/>
        </w:rPr>
        <w:t xml:space="preserve">Canada Toronto</w:t>
      </w:r>
      <w:r>
        <w:t xml:space="preserve">:</w:t>
      </w:r>
    </w:p>
    <w:p>
      <w:pPr>
        <w:numPr>
          <w:ilvl w:val="0"/>
          <w:numId w:val="1003"/>
        </w:numPr>
        <w:pStyle w:val="Compact"/>
      </w:pPr>
      <w:r>
        <w:rPr>
          <w:iCs/>
          <w:i/>
        </w:rPr>
        <w:t xml:space="preserve">For Auditors:</w:t>
      </w:r>
      <w:r>
        <w:t xml:space="preserve"> </w:t>
      </w:r>
      <w:r>
        <w:t xml:space="preserve">Provides actionable insights to overcome local barriers, enhance digital competencies, and navigate ethical dilemmas within their Toronto practice.</w:t>
      </w:r>
    </w:p>
    <w:p>
      <w:pPr>
        <w:numPr>
          <w:ilvl w:val="0"/>
          <w:numId w:val="1003"/>
        </w:numPr>
        <w:pStyle w:val="Compact"/>
      </w:pPr>
      <w:r>
        <w:rPr>
          <w:iCs/>
          <w:i/>
        </w:rPr>
        <w:t xml:space="preserve">For Professional Bodies (CPA Ontario/Canada):</w:t>
      </w:r>
      <w:r>
        <w:t xml:space="preserve"> </w:t>
      </w:r>
      <w:r>
        <w:t xml:space="preserve">Offers concrete evidence to shape relevant continuing professional education (CPE), standards development, and advocacy efforts focused on the Toronto market's unique needs.</w:t>
      </w:r>
    </w:p>
    <w:p>
      <w:pPr>
        <w:numPr>
          <w:ilvl w:val="0"/>
          <w:numId w:val="1003"/>
        </w:numPr>
        <w:pStyle w:val="Compact"/>
      </w:pPr>
      <w:r>
        <w:rPr>
          <w:iCs/>
          <w:i/>
        </w:rPr>
        <w:t xml:space="preserve">For Firms:</w:t>
      </w:r>
      <w:r>
        <w:t xml:space="preserve"> </w:t>
      </w:r>
      <w:r>
        <w:t xml:space="preserve">Equips Toronto-based audit firms with data to inform strategic technology investments, talent development programs, and risk management protocols tailored to their operating environment.</w:t>
      </w:r>
    </w:p>
    <w:p>
      <w:pPr>
        <w:numPr>
          <w:ilvl w:val="0"/>
          <w:numId w:val="1003"/>
        </w:numPr>
        <w:pStyle w:val="Compact"/>
      </w:pPr>
      <w:r>
        <w:rPr>
          <w:iCs/>
          <w:i/>
        </w:rPr>
        <w:t xml:space="preserve">For Regulators (OSFI, OSC):</w:t>
      </w:r>
      <w:r>
        <w:t xml:space="preserve"> </w:t>
      </w:r>
      <w:r>
        <w:t xml:space="preserve">Informs the design of practical regulatory frameworks that support innovation while safeguarding audit quality in a digital era within Canada's largest financial center.</w:t>
      </w:r>
    </w:p>
    <w:p>
      <w:pPr>
        <w:numPr>
          <w:ilvl w:val="0"/>
          <w:numId w:val="1003"/>
        </w:numPr>
        <w:pStyle w:val="Compact"/>
      </w:pPr>
      <w:r>
        <w:rPr>
          <w:iCs/>
          <w:i/>
        </w:rPr>
        <w:t xml:space="preserve">For Academic Knowledge:</w:t>
      </w:r>
      <w:r>
        <w:t xml:space="preserve"> </w:t>
      </w:r>
      <w:r>
        <w:t xml:space="preserve">Contributes a vital, localized body of research to the global literature on audit transformation, moving beyond generic models to one deeply embedded in the Canadian context of Toronto.</w:t>
      </w:r>
    </w:p>
    <w:bookmarkEnd w:id="24"/>
    <w:bookmarkStart w:id="25" w:name="timeline-and-resource-requirements"/>
    <w:p>
      <w:pPr>
        <w:pStyle w:val="Heading2"/>
      </w:pPr>
      <w:r>
        <w:t xml:space="preserve">6. Timeline and Resource Requirements</w:t>
      </w:r>
    </w:p>
    <w:p>
      <w:pPr>
        <w:pStyle w:val="FirstParagraph"/>
      </w:pPr>
      <w:r>
        <w:t xml:space="preserve">The proposed 18-month project will be executed within Toronto's academic and professional networks. Key phases include literature review (Month 1-3), instrument development &amp; ethics approval (Month 4), data collection (Months 5-12), analysis &amp; reporting (Months 13-16), and stakeholder dissemination workshops in Toronto (Month 17). Resource requirements include dedicated researcher time, access to Toronto firm networks via CPA Ontario partnerships, survey platform licensing, and travel for local interviews. Funding from the Social Sciences and Humanities Research Council of Canada (SSHRC) or industry partners like CPA Ontario is sought.</w:t>
      </w:r>
    </w:p>
    <w:bookmarkEnd w:id="25"/>
    <w:bookmarkStart w:id="26" w:name="Xb1a59639574084ca11c00a3fa78acc3901309b5"/>
    <w:p>
      <w:pPr>
        <w:pStyle w:val="Heading2"/>
      </w:pPr>
      <w:r>
        <w:t xml:space="preserve">7. Conclusion: Ensuring Trust in Toronto's Financial Heartbeat</w:t>
      </w:r>
    </w:p>
    <w:p>
      <w:pPr>
        <w:pStyle w:val="FirstParagraph"/>
      </w:pPr>
      <w:r>
        <w:t xml:space="preserve">The integrity of Canada's financial system hinges on a robust, adaptable, and trusted profession of the</w:t>
      </w:r>
      <w:r>
        <w:t xml:space="preserve"> </w:t>
      </w:r>
      <w:r>
        <w:rPr>
          <w:iCs/>
          <w:i/>
        </w:rPr>
        <w:t xml:space="preserve">Auditor</w:t>
      </w:r>
      <w:r>
        <w:t xml:space="preserve">. In the pivotal economic center of</w:t>
      </w:r>
      <w:r>
        <w:t xml:space="preserve"> </w:t>
      </w:r>
      <w:r>
        <w:rPr>
          <w:bCs/>
          <w:b/>
        </w:rPr>
        <w:t xml:space="preserve">Canada Toronto</w:t>
      </w:r>
      <w:r>
        <w:t xml:space="preserve">, understanding and addressing the specific challenges posed by digital transformation is not merely advantageous – it is an existential imperative. This Research Proposal provides a focused, methodologically sound roadmap to generate essential knowledge. By centering our inquiry on the realities faced by Toronto-based Auditors, this study will directly empower the profession to navigate complexity, uphold public trust, and secure its vital role within Canada's most dynamic financial hub. The findings will be instrumental in ensuring that the</w:t>
      </w:r>
      <w:r>
        <w:t xml:space="preserve"> </w:t>
      </w:r>
      <w:r>
        <w:rPr>
          <w:iCs/>
          <w:i/>
        </w:rPr>
        <w:t xml:space="preserve">Auditor</w:t>
      </w:r>
      <w:r>
        <w:t xml:space="preserve">, as a cornerstone of Canadian financial integrity, remains relevant and effective for decades to come within</w:t>
      </w:r>
      <w:r>
        <w:t xml:space="preserve"> </w:t>
      </w:r>
      <w:r>
        <w:rPr>
          <w:bCs/>
          <w:b/>
        </w:rPr>
        <w:t xml:space="preserve">Canada Toronto</w:t>
      </w:r>
      <w:r>
        <w:t xml:space="preserve">.</w:t>
      </w:r>
    </w:p>
    <w:p>
      <w:pPr>
        <w:pStyle w:val="BodyText"/>
      </w:pPr>
      <w:r>
        <w:rPr>
          <w:bCs/>
          <w:b/>
        </w:rPr>
        <w:t xml:space="preserve">Total Words: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Challenges for Auditors in Canada Toronto</dc:title>
  <dc:creator/>
  <dc:language>en</dc:language>
  <cp:keywords/>
  <dcterms:created xsi:type="dcterms:W3CDTF">2026-04-30T04:48:40Z</dcterms:created>
  <dcterms:modified xsi:type="dcterms:W3CDTF">2026-04-30T04:48:40Z</dcterms:modified>
</cp:coreProperties>
</file>

<file path=docProps/custom.xml><?xml version="1.0" encoding="utf-8"?>
<Properties xmlns="http://schemas.openxmlformats.org/officeDocument/2006/custom-properties" xmlns:vt="http://schemas.openxmlformats.org/officeDocument/2006/docPropsVTypes"/>
</file>