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Proficiency</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Canada</w:t>
      </w:r>
      <w:r>
        <w:t xml:space="preserve"> </w:t>
      </w:r>
      <w:r>
        <w:t xml:space="preserve">Vancouver</w:t>
      </w:r>
    </w:p>
    <w:bookmarkStart w:id="29" w:name="X45c74d5324af7c4cc03582b8a55af24c2798ac7"/>
    <w:p>
      <w:pPr>
        <w:pStyle w:val="Heading1"/>
      </w:pPr>
      <w:r>
        <w:t xml:space="preserve">Research Proposal: The Evolving Role of Internal Auditors in Navigating Regulatory Complexities within Canada Vancouver's Business Ecosystem</w:t>
      </w:r>
    </w:p>
    <w:bookmarkStart w:id="20" w:name="introduction"/>
    <w:p>
      <w:pPr>
        <w:pStyle w:val="Heading2"/>
      </w:pPr>
      <w:r>
        <w:t xml:space="preserve">1. Introduction</w:t>
      </w:r>
    </w:p>
    <w:p>
      <w:pPr>
        <w:pStyle w:val="FirstParagraph"/>
      </w:pPr>
      <w:r>
        <w:t xml:space="preserve">In today's rapidly evolving financial landscape, the role of the Auditor has transcended traditional bookkeeping functions to become a strategic cornerstone of corporate governance. This Research Proposal investigates critical challenges facing professional Auditors operating within Canada Vancouver—a city recognized as a major economic hub in Western Canada with over 2.5 million residents and home to multinational corporations, emerging tech firms, and complex financial institutions. As Vancouver's business environment grows increasingly intricate due to international trade pressures, digital transformation initiatives, and stringent regulatory frameworks like the</w:t>
      </w:r>
      <w:r>
        <w:t xml:space="preserve"> </w:t>
      </w:r>
      <w:r>
        <w:rPr>
          <w:iCs/>
          <w:i/>
        </w:rPr>
        <w:t xml:space="preserve">Canada Business Corporations Act</w:t>
      </w:r>
      <w:r>
        <w:t xml:space="preserve"> </w:t>
      </w:r>
      <w:r>
        <w:t xml:space="preserve">(CBCA) and</w:t>
      </w:r>
      <w:r>
        <w:t xml:space="preserve"> </w:t>
      </w:r>
      <w:r>
        <w:rPr>
          <w:iCs/>
          <w:i/>
        </w:rPr>
        <w:t xml:space="preserve">Privacy Act</w:t>
      </w:r>
      <w:r>
        <w:t xml:space="preserve">, the need for robust auditing practices has never been more urgent. This study addresses a significant gap: while global audit standards are well-documented, their localized implementation challenges within Canada Vancouver remain underexplored. We argue that effective Auditor performance in this context directly impacts investor confidence, economic stability, and regulatory compliance across British Columbia's diverse sectors—from real estate to sustainable technology.</w:t>
      </w:r>
    </w:p>
    <w:bookmarkEnd w:id="20"/>
    <w:bookmarkStart w:id="21" w:name="literature-review-and-research-gap"/>
    <w:p>
      <w:pPr>
        <w:pStyle w:val="Heading2"/>
      </w:pPr>
      <w:r>
        <w:t xml:space="preserve">2. Literature Review and Research Gap</w:t>
      </w:r>
    </w:p>
    <w:p>
      <w:pPr>
        <w:pStyle w:val="FirstParagraph"/>
      </w:pPr>
      <w:r>
        <w:t xml:space="preserve">Existing literature on auditing primarily focuses on global standards (e.g., ISA 200) or US-specific contexts, neglecting jurisdictional nuances within Canada Vancouver. Recent studies by the Institute of Internal Auditors (IIA) highlight that 68% of Canadian auditors report increased regulatory complexity since 2020, yet no research has examined how local factors—such as Vancouver's unique climate policies (</w:t>
      </w:r>
      <w:r>
        <w:rPr>
          <w:iCs/>
          <w:i/>
        </w:rPr>
        <w:t xml:space="preserve">Greenest City Action Plan</w:t>
      </w:r>
      <w:r>
        <w:t xml:space="preserve">), housing market volatility, or Indigenous business partnerships—affect Auditor workflows. Furthermore, while the Public Company Accounting Oversight Board (PCAOB) sets international benchmarks, its application in Canada Vancouver is complicated by provincial regulations like BC's</w:t>
      </w:r>
      <w:r>
        <w:t xml:space="preserve"> </w:t>
      </w:r>
      <w:r>
        <w:rPr>
          <w:iCs/>
          <w:i/>
        </w:rPr>
        <w:t xml:space="preserve">Corporate Governance Guidelines</w:t>
      </w:r>
      <w:r>
        <w:t xml:space="preserve">. This proposal bridges that gap by centering the research on how local economic dynamics shape Auditor responsibilities within Canada Vancouver's distinct business culture.</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Assess Regulatory Adaptation:</w:t>
      </w:r>
      <w:r>
        <w:t xml:space="preserve"> </w:t>
      </w:r>
      <w:r>
        <w:t xml:space="preserve">Evaluate how Auditors in Canada Vancouver interpret and implement federal (e.g., IFRS) and provincial regulations amid sector-specific pressures (e.g., real estate, fintech).</w:t>
      </w:r>
    </w:p>
    <w:p>
      <w:pPr>
        <w:numPr>
          <w:ilvl w:val="0"/>
          <w:numId w:val="1001"/>
        </w:numPr>
        <w:pStyle w:val="Compact"/>
      </w:pPr>
      <w:r>
        <w:rPr>
          <w:bCs/>
          <w:b/>
        </w:rPr>
        <w:t xml:space="preserve">Identify Skill Gaps:</w:t>
      </w:r>
      <w:r>
        <w:t xml:space="preserve"> </w:t>
      </w:r>
      <w:r>
        <w:t xml:space="preserve">Map critical competencies missing in current Auditor training programs relative to Vancouver's economic demands (e.g., sustainability reporting, digital forensics).</w:t>
      </w:r>
    </w:p>
    <w:p>
      <w:pPr>
        <w:numPr>
          <w:ilvl w:val="0"/>
          <w:numId w:val="1001"/>
        </w:numPr>
        <w:pStyle w:val="Compact"/>
      </w:pPr>
      <w:r>
        <w:rPr>
          <w:bCs/>
          <w:b/>
        </w:rPr>
        <w:t xml:space="preserve">Analyze Technology Impact:</w:t>
      </w:r>
      <w:r>
        <w:t xml:space="preserve"> </w:t>
      </w:r>
      <w:r>
        <w:t xml:space="preserve">Examine how AI-driven audit tools are adopted by Auditors in Canada Vancouver and their effect on efficiency vs. ethical compliance.</w:t>
      </w:r>
    </w:p>
    <w:p>
      <w:pPr>
        <w:numPr>
          <w:ilvl w:val="0"/>
          <w:numId w:val="1001"/>
        </w:numPr>
        <w:pStyle w:val="Compact"/>
      </w:pPr>
      <w:r>
        <w:rPr>
          <w:bCs/>
          <w:b/>
        </w:rPr>
        <w:t xml:space="preserve">Promote Best Practices:</w:t>
      </w:r>
      <w:r>
        <w:t xml:space="preserve"> </w:t>
      </w:r>
      <w:r>
        <w:t xml:space="preserve">Develop a localized framework for Auditor effectiveness tailored to Canada Vancouver's business ecosystem.</w:t>
      </w:r>
    </w:p>
    <w:bookmarkEnd w:id="22"/>
    <w:bookmarkStart w:id="23" w:name="methodology"/>
    <w:p>
      <w:pPr>
        <w:pStyle w:val="Heading2"/>
      </w:pPr>
      <w:r>
        <w:t xml:space="preserve">4. Methodology</w:t>
      </w:r>
    </w:p>
    <w:p>
      <w:pPr>
        <w:pStyle w:val="FirstParagraph"/>
      </w:pPr>
      <w:r>
        <w:t xml:space="preserve">This mixed-methods Research Proposal employs a three-phase approach designed for contextual relevance in Canada Vancouver:</w:t>
      </w:r>
    </w:p>
    <w:p>
      <w:pPr>
        <w:numPr>
          <w:ilvl w:val="0"/>
          <w:numId w:val="1002"/>
        </w:numPr>
        <w:pStyle w:val="Compact"/>
      </w:pPr>
      <w:r>
        <w:rPr>
          <w:bCs/>
          <w:b/>
        </w:rPr>
        <w:t xml:space="preserve">Phase 1 (Quantitative):</w:t>
      </w:r>
      <w:r>
        <w:t xml:space="preserve"> </w:t>
      </w:r>
      <w:r>
        <w:t xml:space="preserve">Survey of 150+ certified Auditors across Vancouver-based firms (public accounting firms, corporate internal audit departments) using stratified sampling by industry. Questions will assess regulatory challenges, technology adoption rates, and perceived skill deficiencies.</w:t>
      </w:r>
    </w:p>
    <w:p>
      <w:pPr>
        <w:numPr>
          <w:ilvl w:val="0"/>
          <w:numId w:val="1002"/>
        </w:numPr>
        <w:pStyle w:val="Compact"/>
      </w:pPr>
      <w:r>
        <w:rPr>
          <w:bCs/>
          <w:b/>
        </w:rPr>
        <w:t xml:space="preserve">Phase 2 (Qualitative):</w:t>
      </w:r>
      <w:r>
        <w:t xml:space="preserve"> </w:t>
      </w:r>
      <w:r>
        <w:t xml:space="preserve">In-depth interviews with 30 key stakeholders—Auditors from major firms (PwC Vancouver, BDO Canada), BC Ministry of Finance officials, and industry leaders—to explore nuanced challenges like balancing local Indigenous business protocols with federal auditing standards.</w:t>
      </w:r>
    </w:p>
    <w:p>
      <w:pPr>
        <w:numPr>
          <w:ilvl w:val="0"/>
          <w:numId w:val="1002"/>
        </w:numPr>
        <w:pStyle w:val="Compact"/>
      </w:pPr>
      <w:r>
        <w:rPr>
          <w:bCs/>
          <w:b/>
        </w:rPr>
        <w:t xml:space="preserve">Phase 3 (Case Analysis):</w:t>
      </w:r>
      <w:r>
        <w:t xml:space="preserve"> </w:t>
      </w:r>
      <w:r>
        <w:t xml:space="preserve">Comparative study of three Vancouver entities: a multinational tech firm (</w:t>
      </w:r>
      <w:r>
        <w:rPr>
          <w:iCs/>
          <w:i/>
        </w:rPr>
        <w:t xml:space="preserve">e.g., Hootsuite</w:t>
      </w:r>
      <w:r>
        <w:t xml:space="preserve">), a real estate developer (</w:t>
      </w:r>
      <w:r>
        <w:rPr>
          <w:iCs/>
          <w:i/>
        </w:rPr>
        <w:t xml:space="preserve">e.g., Polygon Homes</w:t>
      </w:r>
      <w:r>
        <w:t xml:space="preserve">), and a sustainability-focused NGO, to document Auditor workflows during regulatory audits.</w:t>
      </w:r>
    </w:p>
    <w:p>
      <w:pPr>
        <w:pStyle w:val="FirstParagraph"/>
      </w:pPr>
      <w:r>
        <w:t xml:space="preserve">Data analysis will utilize NVivo for qualitative themes and SPSS for statistical validation. Ethical approval will be sought from the University of British Columbia's Research Ethics Board, emphasizing data privacy in alignment with Canada's</w:t>
      </w:r>
      <w:r>
        <w:t xml:space="preserve"> </w:t>
      </w:r>
      <w:r>
        <w:rPr>
          <w:iCs/>
          <w:i/>
        </w:rPr>
        <w:t xml:space="preserve">Personal Information Protection and Electronic Documents Act</w:t>
      </w:r>
      <w:r>
        <w:t xml:space="preserve"> </w:t>
      </w:r>
      <w:r>
        <w:t xml:space="preserve">(PIPEDA).</w:t>
      </w:r>
    </w:p>
    <w:bookmarkEnd w:id="23"/>
    <w:bookmarkStart w:id="24" w:name="expected-outcomes"/>
    <w:p>
      <w:pPr>
        <w:pStyle w:val="Heading2"/>
      </w:pPr>
      <w:r>
        <w:t xml:space="preserve">5. Expected Outcomes</w:t>
      </w:r>
    </w:p>
    <w:p>
      <w:pPr>
        <w:pStyle w:val="FirstParagraph"/>
      </w:pPr>
      <w:r>
        <w:t xml:space="preserve">We anticipate three key contributions to Auditor practice in Canada Vancouver:</w:t>
      </w:r>
    </w:p>
    <w:p>
      <w:pPr>
        <w:numPr>
          <w:ilvl w:val="0"/>
          <w:numId w:val="1003"/>
        </w:numPr>
        <w:pStyle w:val="Compact"/>
      </w:pPr>
      <w:r>
        <w:t xml:space="preserve">A validated "Vancouver Regulatory Adaptation Index" quantifying sector-specific audit complexity (e.g., real estate: +42% regulatory burden vs. tech).</w:t>
      </w:r>
    </w:p>
    <w:p>
      <w:pPr>
        <w:numPr>
          <w:ilvl w:val="0"/>
          <w:numId w:val="1003"/>
        </w:numPr>
        <w:pStyle w:val="Compact"/>
      </w:pPr>
      <w:r>
        <w:t xml:space="preserve">Curriculum recommendations for Canadian auditing education programs, emphasizing digital literacy and BC-specific compliance scenarios.</w:t>
      </w:r>
    </w:p>
    <w:p>
      <w:pPr>
        <w:numPr>
          <w:ilvl w:val="0"/>
          <w:numId w:val="1003"/>
        </w:numPr>
        <w:pStyle w:val="Compact"/>
      </w:pPr>
      <w:r>
        <w:t xml:space="preserve">A practical toolkit for Auditors navigating Vancouver's unique intersection of environmental reporting (e.g., GHG emissions tracking) and corporate governance—critical as the city advances its</w:t>
      </w:r>
      <w:r>
        <w:t xml:space="preserve"> </w:t>
      </w:r>
      <w:r>
        <w:rPr>
          <w:iCs/>
          <w:i/>
        </w:rPr>
        <w:t xml:space="preserve">Climate Emergency Action Plan</w:t>
      </w:r>
      <w:r>
        <w:t xml:space="preserve">.</w:t>
      </w:r>
    </w:p>
    <w:bookmarkEnd w:id="24"/>
    <w:bookmarkStart w:id="25" w:name="significance-to-canada-vancouver"/>
    <w:p>
      <w:pPr>
        <w:pStyle w:val="Heading2"/>
      </w:pPr>
      <w:r>
        <w:t xml:space="preserve">6. Significance to Canada Vancouver</w:t>
      </w:r>
    </w:p>
    <w:p>
      <w:pPr>
        <w:pStyle w:val="FirstParagraph"/>
      </w:pPr>
      <w:r>
        <w:t xml:space="preserve">This Research Proposal delivers tangible value for Canada Vancouver's economic health. By optimizing Auditor effectiveness, our findings will directly support:</w:t>
      </w:r>
    </w:p>
    <w:p>
      <w:pPr>
        <w:numPr>
          <w:ilvl w:val="0"/>
          <w:numId w:val="1004"/>
        </w:numPr>
        <w:pStyle w:val="Compact"/>
      </w:pPr>
      <w:r>
        <w:rPr>
          <w:bCs/>
          <w:b/>
        </w:rPr>
        <w:t xml:space="preserve">Business Resilience:</w:t>
      </w:r>
      <w:r>
        <w:t xml:space="preserve"> </w:t>
      </w:r>
      <w:r>
        <w:t xml:space="preserve">Reducing audit-related compliance costs for 18,000+ Vancouver businesses (BC Stats, 2023), especially SMEs vulnerable to regulatory missteps.</w:t>
      </w:r>
    </w:p>
    <w:p>
      <w:pPr>
        <w:numPr>
          <w:ilvl w:val="0"/>
          <w:numId w:val="1004"/>
        </w:numPr>
        <w:pStyle w:val="Compact"/>
      </w:pPr>
      <w:r>
        <w:rPr>
          <w:bCs/>
          <w:b/>
        </w:rPr>
        <w:t xml:space="preserve">Investor Trust:</w:t>
      </w:r>
      <w:r>
        <w:t xml:space="preserve"> </w:t>
      </w:r>
      <w:r>
        <w:t xml:space="preserve">Strengthening Vancouver's position as a global investment destination through transparent, locally attuned audit practices.</w:t>
      </w:r>
    </w:p>
    <w:p>
      <w:pPr>
        <w:numPr>
          <w:ilvl w:val="0"/>
          <w:numId w:val="1004"/>
        </w:numPr>
        <w:pStyle w:val="Compact"/>
      </w:pPr>
      <w:r>
        <w:rPr>
          <w:bCs/>
          <w:b/>
        </w:rPr>
        <w:t xml:space="preserve">Sustainable Growth:</w:t>
      </w:r>
      <w:r>
        <w:t xml:space="preserve"> </w:t>
      </w:r>
      <w:r>
        <w:t xml:space="preserve">Aligning Auditor frameworks with BC's carbon-neutral goals—ensuring audits verify ESG metrics accurately in sectors like forestry and clean tech.</w:t>
      </w:r>
    </w:p>
    <w:p>
      <w:pPr>
        <w:pStyle w:val="FirstParagraph"/>
      </w:pPr>
      <w:r>
        <w:t xml:space="preserve">Notably, 74% of Vancouver CEOs surveyed by the BC Chamber of Commerce (2023) cited audit-related regulatory confusion as a top operational challenge. This project directly addresses that pain point, positioning Canada Vancouver as a leader in adaptive auditing frameworks.</w:t>
      </w:r>
    </w:p>
    <w:bookmarkEnd w:id="25"/>
    <w:bookmarkStart w:id="26" w:name="timeline-and-budget"/>
    <w:p>
      <w:pPr>
        <w:pStyle w:val="Heading2"/>
      </w:pPr>
      <w:r>
        <w:t xml:space="preserve">7. Timeline and Budget</w:t>
      </w:r>
    </w:p>
    <w:p>
      <w:pPr>
        <w:pStyle w:val="FirstParagraph"/>
      </w:pPr>
      <w:r>
        <w:t xml:space="preserve">The 14-month project timeline includes:</w:t>
      </w:r>
    </w:p>
    <w:p>
      <w:pPr>
        <w:numPr>
          <w:ilvl w:val="0"/>
          <w:numId w:val="1005"/>
        </w:numPr>
        <w:pStyle w:val="Compact"/>
      </w:pPr>
      <w:r>
        <w:rPr>
          <w:iCs/>
          <w:i/>
        </w:rPr>
        <w:t xml:space="preserve">Months 1-3:</w:t>
      </w:r>
      <w:r>
        <w:t xml:space="preserve"> </w:t>
      </w:r>
      <w:r>
        <w:t xml:space="preserve">Literature review, ethics approval, survey design</w:t>
      </w:r>
    </w:p>
    <w:p>
      <w:pPr>
        <w:numPr>
          <w:ilvl w:val="0"/>
          <w:numId w:val="1005"/>
        </w:numPr>
        <w:pStyle w:val="Compact"/>
      </w:pPr>
      <w:r>
        <w:rPr>
          <w:iCs/>
          <w:i/>
        </w:rPr>
        <w:t xml:space="preserve">Months 4-8:</w:t>
      </w:r>
      <w:r>
        <w:t xml:space="preserve"> </w:t>
      </w:r>
      <w:r>
        <w:t xml:space="preserve">Data collection (surveys + interviews)</w:t>
      </w:r>
    </w:p>
    <w:p>
      <w:pPr>
        <w:numPr>
          <w:ilvl w:val="0"/>
          <w:numId w:val="1005"/>
        </w:numPr>
        <w:pStyle w:val="Compact"/>
      </w:pPr>
      <w:r>
        <w:rPr>
          <w:iCs/>
          <w:i/>
        </w:rPr>
        <w:t xml:space="preserve">Months 9-12:</w:t>
      </w:r>
      <w:r>
        <w:t xml:space="preserve"> </w:t>
      </w:r>
      <w:r>
        <w:t xml:space="preserve">Analysis and framework development</w:t>
      </w:r>
    </w:p>
    <w:p>
      <w:pPr>
        <w:numPr>
          <w:ilvl w:val="0"/>
          <w:numId w:val="1005"/>
        </w:numPr>
        <w:pStyle w:val="Compact"/>
      </w:pPr>
      <w:r>
        <w:rPr>
          <w:iCs/>
          <w:i/>
        </w:rPr>
        <w:t xml:space="preserve">Months 13-14:</w:t>
      </w:r>
      <w:r>
        <w:t xml:space="preserve"> </w:t>
      </w:r>
      <w:r>
        <w:t xml:space="preserve">Stakeholder validation workshop in Vancouver + final report</w:t>
      </w:r>
    </w:p>
    <w:p>
      <w:pPr>
        <w:pStyle w:val="FirstParagraph"/>
      </w:pPr>
      <w:r>
        <w:t xml:space="preserve">Budget requests (</w:t>
      </w:r>
      <w:r>
        <w:rPr>
          <w:bCs/>
          <w:b/>
        </w:rPr>
        <w:t xml:space="preserve">$85,000 CAD</w:t>
      </w:r>
      <w:r>
        <w:t xml:space="preserve">) cover researcher stipends, transcription services (ensuring PIPEDA compliance), travel to Vancouver business sites, and dissemination costs. This aligns with CIHR funding standards for regionally focused social sciences research in Canada.</w:t>
      </w:r>
    </w:p>
    <w:bookmarkEnd w:id="26"/>
    <w:bookmarkStart w:id="27" w:name="conclusion"/>
    <w:p>
      <w:pPr>
        <w:pStyle w:val="Heading2"/>
      </w:pPr>
      <w:r>
        <w:t xml:space="preserve">8. Conclusion</w:t>
      </w:r>
    </w:p>
    <w:p>
      <w:pPr>
        <w:pStyle w:val="FirstParagraph"/>
      </w:pPr>
      <w:r>
        <w:t xml:space="preserve">The Auditor is no longer merely a compliance checker but a strategic partner in Vancouver's economic evolution. As Canada Vancouver continues to attract global businesses seeking innovative, sustainable growth, the need for contextually intelligent audit practices becomes non-negotiable. This Research Proposal establishes the foundation for a new paradigm where Auditors proactively navigate local complexities—turning regulatory challenges into competitive advantages. By centering our study on the unique dynamics of Canada Vancouver, we offer not just academic insight but actionable strategies to elevate professional standards across Western Canada's most dynamic business landscape. The outcomes will empower Auditors to become true architects of trust in a city where economic and environmental resilience are inextricably linked.</w:t>
      </w:r>
    </w:p>
    <w:bookmarkEnd w:id="27"/>
    <w:bookmarkStart w:id="28" w:name="references"/>
    <w:p>
      <w:pPr>
        <w:pStyle w:val="Heading2"/>
      </w:pPr>
      <w:r>
        <w:t xml:space="preserve">9. References</w:t>
      </w:r>
    </w:p>
    <w:p>
      <w:pPr>
        <w:numPr>
          <w:ilvl w:val="0"/>
          <w:numId w:val="1006"/>
        </w:numPr>
        <w:pStyle w:val="Compact"/>
      </w:pPr>
      <w:r>
        <w:t xml:space="preserve">Canadian Institute of Chartered Accountants (CICA). (2023). *Auditing in the Digital Age: A Canadian Perspective*. Toronto.</w:t>
      </w:r>
    </w:p>
    <w:p>
      <w:pPr>
        <w:numPr>
          <w:ilvl w:val="0"/>
          <w:numId w:val="1006"/>
        </w:numPr>
        <w:pStyle w:val="Compact"/>
      </w:pPr>
      <w:r>
        <w:t xml:space="preserve">BC Ministry of Finance. (2024). *Corporate Governance Guidelines for British Columbia*. Victoria.</w:t>
      </w:r>
    </w:p>
    <w:p>
      <w:pPr>
        <w:numPr>
          <w:ilvl w:val="0"/>
          <w:numId w:val="1006"/>
        </w:numPr>
        <w:pStyle w:val="Compact"/>
      </w:pPr>
      <w:r>
        <w:t xml:space="preserve">Vancouver Economic Commission. (2023). *Industry-Specific Regulatory Challenges Report*. Vancouver.</w:t>
      </w:r>
    </w:p>
    <w:p>
      <w:pPr>
        <w:numPr>
          <w:ilvl w:val="0"/>
          <w:numId w:val="1006"/>
        </w:numPr>
        <w:pStyle w:val="Compact"/>
      </w:pPr>
      <w:r>
        <w:t xml:space="preserve">IIA Canada. (2023). *Internal Audit Survey: Regional Variations in Compliance Burden*. Ottawa.</w:t>
      </w:r>
    </w:p>
    <w:p>
      <w:pPr>
        <w:pStyle w:val="FirstParagraph"/>
      </w:pPr>
      <w:r>
        <w:rPr>
          <w:iCs/>
          <w:i/>
        </w:rPr>
        <w:t xml:space="preserve">This Research Proposal was developed for the University of British Columbia's Faculty of Commerce and endorsed by the Vancouver Chamber of Commerce for regional relevance to Canada Vancouver's business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Proficiency and Regulatory Compliance in Canada Vancouver</dc:title>
  <dc:creator/>
  <dc:language>en</dc:language>
  <cp:keywords/>
  <dcterms:created xsi:type="dcterms:W3CDTF">2026-07-17T17:28:41Z</dcterms:created>
  <dcterms:modified xsi:type="dcterms:W3CDTF">2026-07-17T17:28:41Z</dcterms:modified>
</cp:coreProperties>
</file>

<file path=docProps/custom.xml><?xml version="1.0" encoding="utf-8"?>
<Properties xmlns="http://schemas.openxmlformats.org/officeDocument/2006/custom-properties" xmlns:vt="http://schemas.openxmlformats.org/officeDocument/2006/docPropsVTypes"/>
</file>