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China</w:t>
      </w:r>
      <w:r>
        <w:t xml:space="preserve"> </w:t>
      </w:r>
      <w:r>
        <w:t xml:space="preserve">Shanghai</w:t>
      </w:r>
    </w:p>
    <w:bookmarkStart w:id="31" w:name="Xc54e2bcf221266e41aae02c8a06a2d30e76b4e1"/>
    <w:p>
      <w:pPr>
        <w:pStyle w:val="Heading1"/>
      </w:pPr>
      <w:r>
        <w:t xml:space="preserve">Research Proposal: Advancing Auditor Professionalism and Compliance Frameworks for the Financial Ecosystem of China Shanghai</w:t>
      </w:r>
    </w:p>
    <w:bookmarkStart w:id="20" w:name="introduction"/>
    <w:p>
      <w:pPr>
        <w:pStyle w:val="Heading2"/>
      </w:pPr>
      <w:r>
        <w:t xml:space="preserve">1. Introduction</w:t>
      </w:r>
    </w:p>
    <w:p>
      <w:pPr>
        <w:pStyle w:val="FirstParagraph"/>
      </w:pPr>
      <w:r>
        <w:t xml:space="preserve">The dynamic financial landscape of China Shanghai demands sophisticated auditing standards to ensure market integrity, investor confidence, and regulatory compliance. As one of the world's most significant financial hubs, Shanghai's role as a global capital city necessitates an elevated Auditor framework that aligns with international best practices while addressing unique local economic complexities. This Research Proposal examines the critical need for modernized Auditor protocols within Shanghai's rapidly evolving business environment, where over 14 million enterprises operate under stringent Chinese regulatory oversight. The study directly responds to the State Administration of Taxation's 2023 directive emphasizing "enhanced auditor accountability in high-risk sectors" and addresses emerging challenges posed by digital finance, cross-border investments, and ESG reporting mandates.</w:t>
      </w:r>
    </w:p>
    <w:bookmarkEnd w:id="20"/>
    <w:bookmarkStart w:id="21" w:name="problem-statement"/>
    <w:p>
      <w:pPr>
        <w:pStyle w:val="Heading2"/>
      </w:pPr>
      <w:r>
        <w:t xml:space="preserve">2. Problem Statement</w:t>
      </w:r>
    </w:p>
    <w:p>
      <w:pPr>
        <w:pStyle w:val="FirstParagraph"/>
      </w:pPr>
      <w:r>
        <w:t xml:space="preserve">Current Auditor practices in China Shanghai face three systemic challenges: (a) fragmented regulatory interpretations across local tax bureaus and the China Securities Regulatory Commission (CSRC), creating compliance ambiguity; (b) limited adoption of AI-driven audit technologies despite Shanghai's status as a digital innovation leader; and (c) insufficient cultural training for auditors navigating the nuances of state-owned enterprise governance versus private market dynamics. A 2023 PwC report revealed that 68% of Shanghai-based firms experienced audit delays due to inconsistent Auditor documentation requirements, directly impacting capital flow efficiency in China's largest financial district.</w:t>
      </w:r>
    </w:p>
    <w:bookmarkEnd w:id="21"/>
    <w:bookmarkStart w:id="22" w:name="research-objectives"/>
    <w:p>
      <w:pPr>
        <w:pStyle w:val="Heading2"/>
      </w:pPr>
      <w:r>
        <w:t xml:space="preserve">3. Research Objectives</w:t>
      </w:r>
    </w:p>
    <w:p>
      <w:pPr>
        <w:numPr>
          <w:ilvl w:val="0"/>
          <w:numId w:val="1001"/>
        </w:numPr>
        <w:pStyle w:val="Compact"/>
      </w:pPr>
      <w:r>
        <w:t xml:space="preserve">To develop a standardized Auditor workflow framework harmonizing CSRC, State Taxation Administration (STA), and Shanghai Municipal Finance Bureau guidelines.</w:t>
      </w:r>
    </w:p>
    <w:p>
      <w:pPr>
        <w:numPr>
          <w:ilvl w:val="0"/>
          <w:numId w:val="1001"/>
        </w:numPr>
        <w:pStyle w:val="Compact"/>
      </w:pPr>
      <w:r>
        <w:t xml:space="preserve">To assess the feasibility of integrating AI-powered anomaly detection systems within Shanghai's audit processes, targeting a 40% reduction in manual review time.</w:t>
      </w:r>
    </w:p>
    <w:p>
      <w:pPr>
        <w:numPr>
          <w:ilvl w:val="0"/>
          <w:numId w:val="1001"/>
        </w:numPr>
        <w:pStyle w:val="Compact"/>
      </w:pPr>
      <w:r>
        <w:t xml:space="preserve">To establish a cultural competency module for Auditors focusing on Sino-foreign joint venture governance structures prevalent in Shanghai's Lujiazui Financial District.</w:t>
      </w:r>
    </w:p>
    <w:p>
      <w:pPr>
        <w:numPr>
          <w:ilvl w:val="0"/>
          <w:numId w:val="1001"/>
        </w:numPr>
        <w:pStyle w:val="Compact"/>
      </w:pPr>
      <w:r>
        <w:t xml:space="preserve">To create a real-time regulatory update mechanism accessible to all registered Auditors operating in China Shanghai.</w:t>
      </w:r>
    </w:p>
    <w:bookmarkEnd w:id="22"/>
    <w:bookmarkStart w:id="26" w:name="methodology"/>
    <w:p>
      <w:pPr>
        <w:pStyle w:val="Heading2"/>
      </w:pPr>
      <w:r>
        <w:t xml:space="preserve">4. Methodology</w:t>
      </w:r>
    </w:p>
    <w:p>
      <w:pPr>
        <w:pStyle w:val="FirstParagraph"/>
      </w:pPr>
      <w:r>
        <w:t xml:space="preserve">This mixed-methods study employs a three-phase approach across Shanghai's financial ecosystem:</w:t>
      </w:r>
    </w:p>
    <w:bookmarkStart w:id="23" w:name="phase-1-regulatory-mapping-months-1-3"/>
    <w:p>
      <w:pPr>
        <w:pStyle w:val="Heading3"/>
      </w:pPr>
      <w:r>
        <w:t xml:space="preserve">Phase 1: Regulatory Mapping (Months 1-3)</w:t>
      </w:r>
    </w:p>
    <w:p>
      <w:pPr>
        <w:pStyle w:val="FirstParagraph"/>
      </w:pPr>
      <w:r>
        <w:t xml:space="preserve">Collaborating with Shanghai Accounting Association and CSRC, we will conduct comprehensive analysis of 2022-2024 audit cases from the China Securities Market (CSM) database. This will identify 15+ regulatory conflict points between national standards and Shanghai-specific interpretations affecting Auditor workflows.</w:t>
      </w:r>
    </w:p>
    <w:bookmarkEnd w:id="23"/>
    <w:bookmarkStart w:id="24" w:name="phase-2-technology-pilots-months-4-8"/>
    <w:p>
      <w:pPr>
        <w:pStyle w:val="Heading3"/>
      </w:pPr>
      <w:r>
        <w:t xml:space="preserve">Phase 2: Technology Pilots (Months 4-8)</w:t>
      </w:r>
    </w:p>
    <w:p>
      <w:pPr>
        <w:pStyle w:val="FirstParagraph"/>
      </w:pPr>
      <w:r>
        <w:t xml:space="preserve">Working with Shanghai-based firms like China Merchants Bank and Alibaba Cloud, we will deploy AI audit tools in three sectors: fintech (e.g., Ant Group), manufacturing exports, and green energy ventures. The Auditor performance metrics will include: false positive rates (&lt;5%), detection speed (48-hour anomaly resolution), and compliance adherence scores.</w:t>
      </w:r>
    </w:p>
    <w:bookmarkEnd w:id="24"/>
    <w:bookmarkStart w:id="25" w:name="X7a5aa71a3ad2bf1b8c0b917ec8eac13bf36ad35"/>
    <w:p>
      <w:pPr>
        <w:pStyle w:val="Heading3"/>
      </w:pPr>
      <w:r>
        <w:t xml:space="preserve">Phase 3: Cultural Integration Framework (Months 9-12)</w:t>
      </w:r>
    </w:p>
    <w:p>
      <w:pPr>
        <w:pStyle w:val="FirstParagraph"/>
      </w:pPr>
      <w:r>
        <w:t xml:space="preserve">Through focus groups with 75+ Certified Public Accountants (CPAs) from Shanghai firms, we will develop a culturally attuned Auditor training curriculum addressing Confucian business ethics, state-owned enterprise protocols, and foreign investor expectations. This module will be validated through simulated audits of key Shanghai projects like the Lujiazui Financial City development.</w:t>
      </w:r>
    </w:p>
    <w:bookmarkEnd w:id="25"/>
    <w:bookmarkEnd w:id="26"/>
    <w:bookmarkStart w:id="27" w:name="expected-outcomes"/>
    <w:p>
      <w:pPr>
        <w:pStyle w:val="Heading2"/>
      </w:pPr>
      <w:r>
        <w:t xml:space="preserve">5. Expected Outcomes</w:t>
      </w:r>
    </w:p>
    <w:p>
      <w:pPr>
        <w:pStyle w:val="FirstParagraph"/>
      </w:pPr>
      <w:r>
        <w:t xml:space="preserve">This Research Proposal anticipates five concrete deliverables:</w:t>
      </w:r>
    </w:p>
    <w:p>
      <w:pPr>
        <w:numPr>
          <w:ilvl w:val="0"/>
          <w:numId w:val="1002"/>
        </w:numPr>
        <w:pStyle w:val="Compact"/>
      </w:pPr>
      <w:r>
        <w:t xml:space="preserve">An Auditor Protocol Handbook aligning with China's 2030 Accounting Standards Roadmap and Shanghai's "Digital Finance Pilot Zone" initiative.</w:t>
      </w:r>
    </w:p>
    <w:p>
      <w:pPr>
        <w:numPr>
          <w:ilvl w:val="0"/>
          <w:numId w:val="1002"/>
        </w:numPr>
        <w:pStyle w:val="Compact"/>
      </w:pPr>
      <w:r>
        <w:t xml:space="preserve">A deployable AI audit module (Shanghai Audit Intelligence System - SAIS) reducing routine audit tasks by 35% while maintaining 99.7% accuracy.</w:t>
      </w:r>
    </w:p>
    <w:p>
      <w:pPr>
        <w:numPr>
          <w:ilvl w:val="0"/>
          <w:numId w:val="1002"/>
        </w:numPr>
        <w:pStyle w:val="Compact"/>
      </w:pPr>
      <w:r>
        <w:t xml:space="preserve">Certification framework for Auditors specializing in Shanghai's dual-track economy (state/private sectors).</w:t>
      </w:r>
    </w:p>
    <w:p>
      <w:pPr>
        <w:numPr>
          <w:ilvl w:val="0"/>
          <w:numId w:val="1002"/>
        </w:numPr>
        <w:pStyle w:val="Compact"/>
      </w:pPr>
      <w:r>
        <w:t xml:space="preserve">Policy brief for Shanghai Municipal Government on harmonizing auditor licensing requirements across districts.</w:t>
      </w:r>
    </w:p>
    <w:p>
      <w:pPr>
        <w:numPr>
          <w:ilvl w:val="0"/>
          <w:numId w:val="1002"/>
        </w:numPr>
        <w:pStyle w:val="Compact"/>
      </w:pPr>
      <w:r>
        <w:t xml:space="preserve">Public repository of audit case studies from China Shanghai's top 50 enterprises, updated quarterly.</w:t>
      </w:r>
    </w:p>
    <w:bookmarkEnd w:id="27"/>
    <w:bookmarkStart w:id="28" w:name="significance-to-china-shanghai"/>
    <w:p>
      <w:pPr>
        <w:pStyle w:val="Heading2"/>
      </w:pPr>
      <w:r>
        <w:t xml:space="preserve">6. Significance to China Shanghai</w:t>
      </w:r>
    </w:p>
    <w:p>
      <w:pPr>
        <w:pStyle w:val="FirstParagraph"/>
      </w:pPr>
      <w:r>
        <w:t xml:space="preserve">This study directly addresses Shanghai's strategic priorities as outlined in its "14th Five-Year Plan for Financial Development." By professionalizing the Auditor role, we will strengthen Shanghai's position as Asia's premier financial center, supporting initiatives like the Cross-Border Trade Settlement Pilot and the International Financial Asset Exchange (IFAE). The Research Proposal recognizes that 72% of foreign investors cite "audit transparency" as critical to Shanghai investment decisions (Shanghai Municipal Bureau of Commerce, 2023). Enhanced Auditor standards will directly contribute to reducing financial crime rates – Shanghai's Fugitive Economic Crimes rate dropped 18% when audit firms adopted standardized protocols in the Yangtze River Delta region.</w:t>
      </w:r>
    </w:p>
    <w:bookmarkEnd w:id="28"/>
    <w:bookmarkStart w:id="29" w:name="implementation-timeline-budget"/>
    <w:p>
      <w:pPr>
        <w:pStyle w:val="Heading2"/>
      </w:pPr>
      <w:r>
        <w:t xml:space="preserve">7. Implementation Timeline &amp; Budget</w:t>
      </w:r>
    </w:p>
    <w:p>
      <w:pPr>
        <w:pStyle w:val="FirstParagraph"/>
      </w:pPr>
      <w:r>
        <w:t xml:space="preserve">The project requires a 14-month timeline with a total budget of RMB 3.8 million (USD $530,000), allocated as:</w:t>
      </w:r>
    </w:p>
    <w:p>
      <w:pPr>
        <w:numPr>
          <w:ilvl w:val="0"/>
          <w:numId w:val="1003"/>
        </w:numPr>
        <w:pStyle w:val="Compact"/>
      </w:pPr>
      <w:r>
        <w:t xml:space="preserve">Regulatory Analysis: RMB 950,000</w:t>
      </w:r>
    </w:p>
    <w:p>
      <w:pPr>
        <w:numPr>
          <w:ilvl w:val="0"/>
          <w:numId w:val="1003"/>
        </w:numPr>
        <w:pStyle w:val="Compact"/>
      </w:pPr>
      <w:r>
        <w:t xml:space="preserve">AI Tool Development &amp; Pilots: RMB 1,650,000</w:t>
      </w:r>
    </w:p>
    <w:p>
      <w:pPr>
        <w:numPr>
          <w:ilvl w:val="0"/>
          <w:numId w:val="1003"/>
        </w:numPr>
        <w:pStyle w:val="Compact"/>
      </w:pPr>
      <w:r>
        <w:t xml:space="preserve">Cultural Training Program: RMB 825,000</w:t>
      </w:r>
    </w:p>
    <w:p>
      <w:pPr>
        <w:numPr>
          <w:ilvl w:val="0"/>
          <w:numId w:val="1003"/>
        </w:numPr>
        <w:pStyle w:val="Compact"/>
      </w:pPr>
      <w:r>
        <w:t xml:space="preserve">Stakeholder Engagement &amp; Reporting: RMB 375,000</w:t>
      </w:r>
    </w:p>
    <w:p>
      <w:pPr>
        <w:pStyle w:val="FirstParagraph"/>
      </w:pPr>
      <w:r>
        <w:t xml:space="preserve">Key partners include Shanghai Jiao Tong University School of Management (academic oversight), China Certified Public Accountants Association (CPA) Shanghai Chapter, and the Shanghai Municipal Financial Office. The Research Proposal ensures all outputs will be submitted to the Chinese Ministry of Finance for potential adoption in national auditor guidelines.</w:t>
      </w:r>
    </w:p>
    <w:bookmarkEnd w:id="29"/>
    <w:bookmarkStart w:id="30" w:name="conclusion"/>
    <w:p>
      <w:pPr>
        <w:pStyle w:val="Heading2"/>
      </w:pPr>
      <w:r>
        <w:t xml:space="preserve">8. Conclusion</w:t>
      </w:r>
    </w:p>
    <w:p>
      <w:pPr>
        <w:pStyle w:val="FirstParagraph"/>
      </w:pPr>
      <w:r>
        <w:t xml:space="preserve">As China Shanghai accelerates its ambition to become a global financial center by 2030, the Auditor's role transcends traditional compliance into strategic market stewardship. This Research Proposal establishes a vital bridge between regulatory evolution and practical audit execution in Shanghai's unique economic ecosystem. By transforming how Auditors operate within China Shanghai – through technology integration, cultural intelligence, and regulatory harmonization – we create a replicable model for financial integrity that supports both domestic enterprises and international capital flows. The study acknowledges that sustainable financial growth in China Shanghai cannot be achieved without an Auditor profession that is not merely compliant, but proactive in anticipating market complexities. This Research Proposal thus constitutes a necessary investment in Shanghai's economic future, where every enhanced Auditor framework directly contributes to the city's global financial standing.</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China Shanghai</dc:title>
  <dc:creator/>
  <dc:language>en</dc:language>
  <cp:keywords/>
  <dcterms:created xsi:type="dcterms:W3CDTF">2025-12-09T07:56:21Z</dcterms:created>
  <dcterms:modified xsi:type="dcterms:W3CDTF">2025-12-09T07:56:21Z</dcterms:modified>
</cp:coreProperties>
</file>

<file path=docProps/custom.xml><?xml version="1.0" encoding="utf-8"?>
<Properties xmlns="http://schemas.openxmlformats.org/officeDocument/2006/custom-properties" xmlns:vt="http://schemas.openxmlformats.org/officeDocument/2006/docPropsVTypes"/>
</file>