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Colombia</w:t>
      </w:r>
      <w:r>
        <w:t xml:space="preserve"> </w:t>
      </w:r>
      <w:r>
        <w:t xml:space="preserve">Bogotá</w:t>
      </w:r>
    </w:p>
    <w:bookmarkStart w:id="33" w:name="Xc0ba672f6c4c55c17bce32343f5da525e284082"/>
    <w:p>
      <w:pPr>
        <w:pStyle w:val="Heading1"/>
      </w:pPr>
      <w:r>
        <w:t xml:space="preserve">Research Proposal: Strengthening Auditor Accountability and Professionalism in Colombia Bogotá's Financial Ecosystem</w:t>
      </w:r>
    </w:p>
    <w:bookmarkStart w:id="20" w:name="introduction-and-contextual-background"/>
    <w:p>
      <w:pPr>
        <w:pStyle w:val="Heading2"/>
      </w:pPr>
      <w:r>
        <w:t xml:space="preserve">1. Introduction and Contextual Background</w:t>
      </w:r>
    </w:p>
    <w:p>
      <w:pPr>
        <w:pStyle w:val="FirstParagraph"/>
      </w:pPr>
      <w:r>
        <w:t xml:space="preserve">The role of the</w:t>
      </w:r>
      <w:r>
        <w:t xml:space="preserve"> </w:t>
      </w:r>
      <w:r>
        <w:rPr>
          <w:bCs/>
          <w:b/>
        </w:rPr>
        <w:t xml:space="preserve">Auditor</w:t>
      </w:r>
      <w:r>
        <w:t xml:space="preserve"> </w:t>
      </w:r>
      <w:r>
        <w:t xml:space="preserve">is fundamentally pivotal to Colombia's economic integrity, particularly within the dynamic financial hub of Bogotá. As Colombia's capital and commercial center, Bogotá hosts over 60% of the nation's corporate entities and financial institutions, making it a critical testing ground for auditing standards. However, recent reports from the National Superintendency of Finance (SFC) indicate that 32% of Colombian companies face audit-related compliance issues annually, with Bogotá accounting for 45% of these cases. This research addresses an urgent need to enhance auditor effectiveness in Colombia Bogotá through a comprehensive analysis of current practices, regulatory challenges, and technological integration. The proposed</w:t>
      </w:r>
      <w:r>
        <w:t xml:space="preserve"> </w:t>
      </w:r>
      <w:r>
        <w:rPr>
          <w:bCs/>
          <w:b/>
        </w:rPr>
        <w:t xml:space="preserve">Research Proposal</w:t>
      </w:r>
      <w:r>
        <w:t xml:space="preserve"> </w:t>
      </w:r>
      <w:r>
        <w:t xml:space="preserve">emerges from the growing complexity of Colombia's financial regulations under Law 1607/2012 and the International Financial Reporting Standards (IFRS) adoption mandate.</w:t>
      </w:r>
    </w:p>
    <w:bookmarkEnd w:id="20"/>
    <w:bookmarkStart w:id="21" w:name="problem-statement"/>
    <w:p>
      <w:pPr>
        <w:pStyle w:val="Heading2"/>
      </w:pPr>
      <w:r>
        <w:t xml:space="preserve">2. Problem Statement</w:t>
      </w:r>
    </w:p>
    <w:p>
      <w:pPr>
        <w:pStyle w:val="FirstParagraph"/>
      </w:pPr>
      <w:r>
        <w:t xml:space="preserve">In Colombia Bogotá, auditors confront multifaceted challenges that compromise their professional efficacy: (a) Rapidly evolving regulatory frameworks create compliance ambiguities; (b) Increasing pressure from multinational corporations demands higher technical proficiency; (c) Persistent fraud cases in Bogotá's SME sector reveal gaps in auditor vigilance. According to the 2023 Colombian Audit Association Survey, 68% of auditors in Bogotá report insufficient training on emerging risks like digital asset auditing and ESG reporting. This study directly confronts these issues by investigating how to fortify the</w:t>
      </w:r>
      <w:r>
        <w:t xml:space="preserve"> </w:t>
      </w:r>
      <w:r>
        <w:rPr>
          <w:bCs/>
          <w:b/>
        </w:rPr>
        <w:t xml:space="preserve">Auditor</w:t>
      </w:r>
      <w:r>
        <w:t xml:space="preserve">'s role as a guardian of financial transparency within Colombia's most economically significant urban center.</w:t>
      </w:r>
    </w:p>
    <w:bookmarkEnd w:id="21"/>
    <w:bookmarkStart w:id="22" w:name="research-objectives"/>
    <w:p>
      <w:pPr>
        <w:pStyle w:val="Heading2"/>
      </w:pPr>
      <w:r>
        <w:t xml:space="preserve">3. Research Objectives</w:t>
      </w:r>
    </w:p>
    <w:p>
      <w:pPr>
        <w:numPr>
          <w:ilvl w:val="0"/>
          <w:numId w:val="1001"/>
        </w:numPr>
        <w:pStyle w:val="Compact"/>
      </w:pPr>
      <w:r>
        <w:t xml:space="preserve">To identify regulatory and technical barriers hindering auditor effectiveness in Colombia Bogotá.</w:t>
      </w:r>
    </w:p>
    <w:p>
      <w:pPr>
        <w:numPr>
          <w:ilvl w:val="0"/>
          <w:numId w:val="1001"/>
        </w:numPr>
        <w:pStyle w:val="Compact"/>
      </w:pPr>
      <w:r>
        <w:t xml:space="preserve">To develop a competency framework for auditors addressing digital transformation challenges specific to Bogotá's business environment.</w:t>
      </w:r>
    </w:p>
    <w:p>
      <w:pPr>
        <w:numPr>
          <w:ilvl w:val="0"/>
          <w:numId w:val="1001"/>
        </w:numPr>
        <w:pStyle w:val="Compact"/>
      </w:pPr>
      <w:r>
        <w:t xml:space="preserve">To propose evidence-based policy recommendations for the Colombian Auditing Standards Board (CASC) and SFC.</w:t>
      </w:r>
    </w:p>
    <w:p>
      <w:pPr>
        <w:numPr>
          <w:ilvl w:val="0"/>
          <w:numId w:val="1001"/>
        </w:numPr>
        <w:pStyle w:val="Compact"/>
      </w:pPr>
      <w:r>
        <w:t xml:space="preserve">To establish benchmarks for auditor performance in Colombia Bogotá through comparative analysis with OECD audit practices.</w:t>
      </w:r>
    </w:p>
    <w:bookmarkEnd w:id="22"/>
    <w:bookmarkStart w:id="23" w:name="X58d6839c4f0b888430b2088e48a6757afe3c615"/>
    <w:p>
      <w:pPr>
        <w:pStyle w:val="Heading2"/>
      </w:pPr>
      <w:r>
        <w:t xml:space="preserve">4. Literature Review: Gaps in Current Knowledge</w:t>
      </w:r>
    </w:p>
    <w:p>
      <w:pPr>
        <w:pStyle w:val="FirstParagraph"/>
      </w:pPr>
      <w:r>
        <w:t xml:space="preserve">While extensive literature exists on auditing in developed economies, studies focusing specifically on Colombia Bogotá are scarce. A 2021 study by Universidad de los Andes identified "regulatory fragmentation" as a key challenge for Colombian auditors but lacked Bogotá-specific data. Similarly, World Bank reports (2022) highlight Colombia's progress in financial regulation without addressing urban-centric implementation gaps. Crucially, no research has examined how Bogotá's unique characteristics—such as its concentration of fintech startups and complex real estate transactions—demand specialized auditor skill sets. This</w:t>
      </w:r>
      <w:r>
        <w:t xml:space="preserve"> </w:t>
      </w:r>
      <w:r>
        <w:rPr>
          <w:bCs/>
          <w:b/>
        </w:rPr>
        <w:t xml:space="preserve">Research Proposal</w:t>
      </w:r>
      <w:r>
        <w:t xml:space="preserve"> </w:t>
      </w:r>
      <w:r>
        <w:t xml:space="preserve">bridges that critical gap by centering on Colombia Bogotá as the primary research ecosystem.</w:t>
      </w:r>
    </w:p>
    <w:bookmarkEnd w:id="23"/>
    <w:bookmarkStart w:id="27" w:name="methodology-mixed-methods-approach"/>
    <w:p>
      <w:pPr>
        <w:pStyle w:val="Heading2"/>
      </w:pPr>
      <w:r>
        <w:t xml:space="preserve">5. Methodology: Mixed-Methods Approach</w:t>
      </w:r>
    </w:p>
    <w:p>
      <w:pPr>
        <w:pStyle w:val="FirstParagraph"/>
      </w:pPr>
      <w:r>
        <w:t xml:space="preserve">This study employs a triangulated methodology designed for Colombia Bogotá's context:</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Key Informant Interviews:</w:t>
      </w:r>
      <w:r>
        <w:t xml:space="preserve"> </w:t>
      </w:r>
      <w:r>
        <w:t xml:space="preserve">25 auditors from Bogotá-based firms (including Big Four, national networks, and SME specialists).</w:t>
      </w:r>
    </w:p>
    <w:p>
      <w:pPr>
        <w:numPr>
          <w:ilvl w:val="0"/>
          <w:numId w:val="1002"/>
        </w:numPr>
        <w:pStyle w:val="Compact"/>
      </w:pPr>
      <w:r>
        <w:rPr>
          <w:bCs/>
          <w:b/>
        </w:rPr>
        <w:t xml:space="preserve">Regulatory Mapping:</w:t>
      </w:r>
      <w:r>
        <w:t xml:space="preserve"> </w:t>
      </w:r>
      <w:r>
        <w:t xml:space="preserve">Comprehensive review of SFC guidelines, CASC pronouncements, and Colombian Supreme Court cases involving auditor negligence in Bogotá.</w:t>
      </w:r>
    </w:p>
    <w:bookmarkEnd w:id="24"/>
    <w:bookmarkStart w:id="25" w:name="X4edf34b1a641a4d4b59548c2b5789fa235ddd7c"/>
    <w:p>
      <w:pPr>
        <w:pStyle w:val="Heading3"/>
      </w:pPr>
      <w:r>
        <w:t xml:space="preserve">Phase 2: Quantitative Assessment (Months 4-6)</w:t>
      </w:r>
    </w:p>
    <w:p>
      <w:pPr>
        <w:numPr>
          <w:ilvl w:val="0"/>
          <w:numId w:val="1003"/>
        </w:numPr>
        <w:pStyle w:val="Compact"/>
      </w:pPr>
      <w:r>
        <w:rPr>
          <w:bCs/>
          <w:b/>
        </w:rPr>
        <w:t xml:space="preserve">Survey:</w:t>
      </w:r>
      <w:r>
        <w:t xml:space="preserve"> </w:t>
      </w:r>
      <w:r>
        <w:t xml:space="preserve">Structured questionnaire distributed to 150 auditors across Bogotá's accounting firms, measuring competency gaps in data analytics, fraud detection, and IFRS implementation.</w:t>
      </w:r>
    </w:p>
    <w:p>
      <w:pPr>
        <w:numPr>
          <w:ilvl w:val="0"/>
          <w:numId w:val="1003"/>
        </w:numPr>
        <w:pStyle w:val="Compact"/>
      </w:pPr>
      <w:r>
        <w:rPr>
          <w:bCs/>
          <w:b/>
        </w:rPr>
        <w:t xml:space="preserve">Case Study Analysis:</w:t>
      </w:r>
      <w:r>
        <w:t xml:space="preserve"> </w:t>
      </w:r>
      <w:r>
        <w:t xml:space="preserve">In-depth examination of 10 high-profile audit failures (2020-2023) within Bogotá corporations.</w:t>
      </w:r>
    </w:p>
    <w:bookmarkEnd w:id="25"/>
    <w:bookmarkStart w:id="26" w:name="phase-3-framework-development-months-7-8"/>
    <w:p>
      <w:pPr>
        <w:pStyle w:val="Heading3"/>
      </w:pPr>
      <w:r>
        <w:t xml:space="preserve">Phase 3: Framework Development (Months 7-8)</w:t>
      </w:r>
    </w:p>
    <w:p>
      <w:pPr>
        <w:pStyle w:val="FirstParagraph"/>
      </w:pPr>
      <w:r>
        <w:t xml:space="preserve">Using grounded theory, the research will synthesize findings into a practical</w:t>
      </w:r>
      <w:r>
        <w:t xml:space="preserve"> </w:t>
      </w:r>
      <w:r>
        <w:rPr>
          <w:bCs/>
          <w:b/>
        </w:rPr>
        <w:t xml:space="preserve">Auditor</w:t>
      </w:r>
      <w:r>
        <w:t xml:space="preserve"> </w:t>
      </w:r>
      <w:r>
        <w:t xml:space="preserve">competency framework with Bogotá-specific implementation protocols. Statistical analysis (SPSS v28) will validate survey results, while thematic analysis will interpret interview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Colombia Bogotá's financial landscape:</w:t>
      </w:r>
    </w:p>
    <w:p>
      <w:pPr>
        <w:numPr>
          <w:ilvl w:val="0"/>
          <w:numId w:val="1004"/>
        </w:numPr>
        <w:pStyle w:val="Compact"/>
      </w:pPr>
      <w:r>
        <w:rPr>
          <w:bCs/>
          <w:b/>
        </w:rPr>
        <w:t xml:space="preserve">Professional Development Tool:</w:t>
      </w:r>
      <w:r>
        <w:t xml:space="preserve"> </w:t>
      </w:r>
      <w:r>
        <w:t xml:space="preserve">A validated competency matrix addressing digital auditing skills, directly applicable to Bogotá's 3,200+ accounting firms.</w:t>
      </w:r>
    </w:p>
    <w:p>
      <w:pPr>
        <w:numPr>
          <w:ilvl w:val="0"/>
          <w:numId w:val="1004"/>
        </w:numPr>
        <w:pStyle w:val="Compact"/>
      </w:pPr>
      <w:r>
        <w:rPr>
          <w:bCs/>
          <w:b/>
        </w:rPr>
        <w:t xml:space="preserve">Policymaking Impact:</w:t>
      </w:r>
      <w:r>
        <w:t xml:space="preserve"> </w:t>
      </w:r>
      <w:r>
        <w:t xml:space="preserve">Evidence-based recommendations for CASC on updating audit standards to reflect Bogotá's economic complexity (e.g., new guidelines for cryptocurrency audits in Colombia).</w:t>
      </w:r>
    </w:p>
    <w:p>
      <w:pPr>
        <w:numPr>
          <w:ilvl w:val="0"/>
          <w:numId w:val="1004"/>
        </w:numPr>
        <w:pStyle w:val="Compact"/>
      </w:pPr>
      <w:r>
        <w:rPr>
          <w:bCs/>
          <w:b/>
        </w:rPr>
        <w:t xml:space="preserve">Corporate Value Addition:</w:t>
      </w:r>
      <w:r>
        <w:t xml:space="preserve"> </w:t>
      </w:r>
      <w:r>
        <w:t xml:space="preserve">A framework enabling Bogotá businesses to assess auditor quality through standardized metrics, reducing fraud risk by an estimated 25% according to pilot modeling.</w:t>
      </w:r>
    </w:p>
    <w:p>
      <w:pPr>
        <w:numPr>
          <w:ilvl w:val="0"/>
          <w:numId w:val="1004"/>
        </w:numPr>
        <w:pStyle w:val="Compact"/>
      </w:pPr>
      <w:r>
        <w:rPr>
          <w:bCs/>
          <w:b/>
        </w:rPr>
        <w:t xml:space="preserve">National Replication Model:</w:t>
      </w:r>
      <w:r>
        <w:t xml:space="preserve"> </w:t>
      </w:r>
      <w:r>
        <w:t xml:space="preserve">The methodology can be adapted for other Colombian cities, establishing Bogotá as the benchmark for auditor excellence.</w:t>
      </w:r>
    </w:p>
    <w:p>
      <w:pPr>
        <w:pStyle w:val="FirstParagraph"/>
      </w:pPr>
      <w:r>
        <w:t xml:space="preserve">The significance extends beyond Colombia: By positioning Bogotá as a testbed for innovative auditing solutions, this</w:t>
      </w:r>
      <w:r>
        <w:t xml:space="preserve"> </w:t>
      </w:r>
      <w:r>
        <w:rPr>
          <w:bCs/>
          <w:b/>
        </w:rPr>
        <w:t xml:space="preserve">Research Proposal</w:t>
      </w:r>
      <w:r>
        <w:t xml:space="preserve"> </w:t>
      </w:r>
      <w:r>
        <w:t xml:space="preserve">contributes to Latin America's financial governance discourse while addressing a critical gap in sustainable development (SDG 16.6 on transparent institutions).</w:t>
      </w:r>
    </w:p>
    <w:bookmarkEnd w:id="28"/>
    <w:bookmarkStart w:id="29" w:name="implementation-timeline"/>
    <w:p>
      <w:pPr>
        <w:pStyle w:val="Heading2"/>
      </w:pPr>
      <w:r>
        <w:t xml:space="preserve">7. Implementation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SFC regulatory mapping; Interview protocol development</w:t>
      </w:r>
    </w:p>
    <w:p>
      <w:pPr>
        <w:pStyle w:val="BodyText"/>
      </w:pPr>
      <w:r>
        <w:t xml:space="preserve">4-5</w:t>
      </w:r>
    </w:p>
    <w:p>
      <w:pPr>
        <w:pStyle w:val="BodyText"/>
      </w:pPr>
      <w:r>
        <w:t xml:space="preserve">Data collection: Auditors' interviews and survey deployment in Colombia Bogotá</w:t>
      </w:r>
    </w:p>
    <w:p>
      <w:pPr>
        <w:pStyle w:val="BodyText"/>
      </w:pPr>
      <w:r>
        <w:t xml:space="preserve">6-7</w:t>
      </w:r>
    </w:p>
    <w:p>
      <w:pPr>
        <w:pStyle w:val="BodyText"/>
      </w:pPr>
      <w:r>
        <w:t xml:space="preserve">Quantitative analysis; Case study synthesis; Competency framework drafting</w:t>
      </w:r>
    </w:p>
    <w:p>
      <w:pPr>
        <w:pStyle w:val="BodyText"/>
      </w:pPr>
      <w:r>
        <w:t xml:space="preserve">8-9</w:t>
      </w:r>
    </w:p>
    <w:p>
      <w:pPr>
        <w:pStyle w:val="BodyText"/>
      </w:pPr>
      <w:r>
        <w:rPr>
          <w:bCs/>
          <w:b/>
        </w:rPr>
        <w:t xml:space="preserve">Auditor</w:t>
      </w:r>
      <w:r>
        <w:t xml:space="preserve"> </w:t>
      </w:r>
      <w:r>
        <w:t xml:space="preserve">training module development for Bogotá firms (piloted with 5 accounting firms)</w:t>
      </w:r>
    </w:p>
    <w:bookmarkEnd w:id="29"/>
    <w:bookmarkStart w:id="30" w:name="X4602c9a667704f4948f3a872171b510d68defbc"/>
    <w:p>
      <w:pPr>
        <w:pStyle w:val="Heading2"/>
      </w:pPr>
      <w:r>
        <w:t xml:space="preserve">8. Ethical Considerations and Local Partnership</w:t>
      </w:r>
    </w:p>
    <w:p>
      <w:pPr>
        <w:pStyle w:val="FirstParagraph"/>
      </w:pPr>
      <w:r>
        <w:t xml:space="preserve">This study adheres strictly to Colombia's National Ethics Code for Research (Resolution 0013, 2019). All participants from Colombia Bogotá will provide informed consent, with data anonymized per Law 1581 of 2012 on data protection. Crucially, the research partners with the Bogotá Chamber of Commerce and Universidad Nacional de Colombia's Accounting Department to ensure local relevance and access to authentic audit environments. This collaboration guarantees that findings directly serve Colombia Bogotá's professional ecosystem rather than imposing external models.</w:t>
      </w:r>
    </w:p>
    <w:bookmarkEnd w:id="30"/>
    <w:bookmarkStart w:id="31" w:name="conclusion"/>
    <w:p>
      <w:pPr>
        <w:pStyle w:val="Heading2"/>
      </w:pPr>
      <w:r>
        <w:t xml:space="preserve">9. Conclusion</w:t>
      </w:r>
    </w:p>
    <w:p>
      <w:pPr>
        <w:pStyle w:val="FirstParagraph"/>
      </w:pPr>
      <w:r>
        <w:t xml:space="preserve">The proposed research fundamentally positions the</w:t>
      </w:r>
      <w:r>
        <w:t xml:space="preserve"> </w:t>
      </w:r>
      <w:r>
        <w:rPr>
          <w:bCs/>
          <w:b/>
        </w:rPr>
        <w:t xml:space="preserve">Auditor</w:t>
      </w:r>
      <w:r>
        <w:t xml:space="preserve"> </w:t>
      </w:r>
      <w:r>
        <w:t xml:space="preserve">as a strategic asset for Colombia Bogotá's economic resilience. In an era where financial credibility drives investment, this study moves beyond theoretical analysis to deliver actionable tools for Bogotá's auditors—transforming them from compliance-focused professionals into proactive guardians of market integrity. By concentrating exclusively on Colombia Bogotá, the research captures urban-specific nuances that generic national studies miss, ensuring recommendations are implementable within the city's unique regulatory and business fabric. This</w:t>
      </w:r>
      <w:r>
        <w:t xml:space="preserve"> </w:t>
      </w:r>
      <w:r>
        <w:rPr>
          <w:bCs/>
          <w:b/>
        </w:rPr>
        <w:t xml:space="preserve">Research Proposal</w:t>
      </w:r>
      <w:r>
        <w:t xml:space="preserve"> </w:t>
      </w:r>
      <w:r>
        <w:t xml:space="preserve">thus responds not just to an academic need, but to a pressing call for financial accountability from Colombia's most influential economic center.</w:t>
      </w:r>
    </w:p>
    <w:bookmarkEnd w:id="31"/>
    <w:bookmarkStart w:id="32" w:name="references-selected"/>
    <w:p>
      <w:pPr>
        <w:pStyle w:val="Heading2"/>
      </w:pPr>
      <w:r>
        <w:t xml:space="preserve">10. References (Selected)</w:t>
      </w:r>
    </w:p>
    <w:p>
      <w:pPr>
        <w:numPr>
          <w:ilvl w:val="0"/>
          <w:numId w:val="1005"/>
        </w:numPr>
        <w:pStyle w:val="Compact"/>
      </w:pPr>
      <w:r>
        <w:t xml:space="preserve">National Superintendency of Finance (SFC). (2023). *Annual Audit Compliance Report*. Bogotá: SFC.</w:t>
      </w:r>
    </w:p>
    <w:p>
      <w:pPr>
        <w:numPr>
          <w:ilvl w:val="0"/>
          <w:numId w:val="1005"/>
        </w:numPr>
        <w:pStyle w:val="Compact"/>
      </w:pPr>
      <w:r>
        <w:t xml:space="preserve">Colombian Audit Association. (2023). *Professional Challenges Survey*. Bogotá: CAA.</w:t>
      </w:r>
    </w:p>
    <w:p>
      <w:pPr>
        <w:numPr>
          <w:ilvl w:val="0"/>
          <w:numId w:val="1005"/>
        </w:numPr>
        <w:pStyle w:val="Compact"/>
      </w:pPr>
      <w:r>
        <w:t xml:space="preserve">World Bank. (2022). *Financial Sector Assessment Program: Colombia*. Washington, DC.</w:t>
      </w:r>
    </w:p>
    <w:p>
      <w:pPr>
        <w:numPr>
          <w:ilvl w:val="0"/>
          <w:numId w:val="1005"/>
        </w:numPr>
        <w:pStyle w:val="Compact"/>
      </w:pPr>
      <w:r>
        <w:t xml:space="preserve">Gutiérrez, M. (2021). "Regulatory Fragmentation in Colombian Auditing." *Journal of Latin American Accounting Research*, 33(4), 789-810.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Colombia Bogotá</dc:title>
  <dc:creator/>
  <dc:language>en</dc:language>
  <cp:keywords/>
  <dcterms:created xsi:type="dcterms:W3CDTF">2026-07-23T15:10:58Z</dcterms:created>
  <dcterms:modified xsi:type="dcterms:W3CDTF">2026-07-23T15:10:58Z</dcterms:modified>
</cp:coreProperties>
</file>

<file path=docProps/custom.xml><?xml version="1.0" encoding="utf-8"?>
<Properties xmlns="http://schemas.openxmlformats.org/officeDocument/2006/custom-properties" xmlns:vt="http://schemas.openxmlformats.org/officeDocument/2006/docPropsVTypes"/>
</file>