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Egypt</w:t>
      </w:r>
      <w:r>
        <w:t xml:space="preserve"> </w:t>
      </w:r>
      <w:r>
        <w:t xml:space="preserve">Cairo</w:t>
      </w:r>
    </w:p>
    <w:bookmarkStart w:id="31" w:name="Xe0e53c029f22fcfa55731d142d99dcbb55cf339"/>
    <w:p>
      <w:pPr>
        <w:pStyle w:val="Heading1"/>
      </w:pPr>
      <w:r>
        <w:t xml:space="preserve">Research Proposal: Strengthening Auditor Integrity and Professional Standards in Egypt Cairo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as a critical guardian of financial transparency is increasingly vital in Egypt's evolving economic landscape, particularly within Cairo—the nation's commercial epicenter. As Egypt implements comprehensive economic reforms under Vision 2030 and seeks to attract international investment, the credibility of financial reporting has become paramount. However, persistent challenges—including inconsistent application of auditing standards, insufficient auditor independence, and regulatory gaps—threaten to undermine investor confidence in the Egyptian market. This Research Proposal addresses these critical issues by examining the professional practices of</w:t>
      </w:r>
      <w:r>
        <w:t xml:space="preserve"> </w:t>
      </w:r>
      <w:r>
        <w:rPr>
          <w:bCs/>
          <w:b/>
        </w:rPr>
        <w:t xml:space="preserve">Auditor</w:t>
      </w:r>
      <w:r>
        <w:t xml:space="preserve">s operating within</w:t>
      </w:r>
      <w:r>
        <w:t xml:space="preserve"> </w:t>
      </w:r>
      <w:r>
        <w:rPr>
          <w:bCs/>
          <w:b/>
        </w:rPr>
        <w:t xml:space="preserve">Egypt Cairo</w:t>
      </w:r>
      <w:r>
        <w:t xml:space="preserve">, where over 65% of all major corporations and financial institutions are headquartered. The study aims to establish actionable frameworks that align Egyptian auditing practices with international best standards while addressing locally specific constraints.</w:t>
      </w:r>
    </w:p>
    <w:bookmarkEnd w:id="20"/>
    <w:bookmarkStart w:id="21" w:name="problem-statement"/>
    <w:p>
      <w:pPr>
        <w:pStyle w:val="Heading2"/>
      </w:pPr>
      <w:r>
        <w:t xml:space="preserve">2. Problem Statement</w:t>
      </w:r>
    </w:p>
    <w:p>
      <w:pPr>
        <w:pStyle w:val="FirstParagraph"/>
      </w:pPr>
      <w:r>
        <w:t xml:space="preserve">In recent years, Egypt has made significant strides in economic liberalization, yet systemic weaknesses in audit quality remain a major obstacle. The Central Auditing Organization (CAO) reported that 38% of financial statements reviewed during 2021-2023 contained material misstatements, with Cairo-based firms exhibiting the highest variance in compliance. Key issues include: (a) pressure on</w:t>
      </w:r>
      <w:r>
        <w:t xml:space="preserve"> </w:t>
      </w:r>
      <w:r>
        <w:rPr>
          <w:bCs/>
          <w:b/>
        </w:rPr>
        <w:t xml:space="preserve">Auditor</w:t>
      </w:r>
      <w:r>
        <w:t xml:space="preserve">s from client management to overlook irregularities; (b) inadequate enforcement of International Standards on Auditing (ISA); and (c) insufficient specialized training for auditors handling complex financial instruments common in Cairo's burgeoning fintech sector. This research directly confronts these gaps, arguing that without professional elevation of the</w:t>
      </w:r>
      <w:r>
        <w:t xml:space="preserve"> </w:t>
      </w:r>
      <w:r>
        <w:rPr>
          <w:bCs/>
          <w:b/>
        </w:rPr>
        <w:t xml:space="preserve">Auditor</w:t>
      </w:r>
      <w:r>
        <w:t xml:space="preserve"> </w:t>
      </w:r>
      <w:r>
        <w:t xml:space="preserve">role in</w:t>
      </w:r>
      <w:r>
        <w:t xml:space="preserve"> </w:t>
      </w:r>
      <w:r>
        <w:rPr>
          <w:bCs/>
          <w:b/>
        </w:rPr>
        <w:t xml:space="preserve">Egypt Cairo</w:t>
      </w:r>
      <w:r>
        <w:t xml:space="preserve">, Egypt's economic transformation will remain vulnerable to credibility crises.</w:t>
      </w:r>
    </w:p>
    <w:bookmarkEnd w:id="21"/>
    <w:bookmarkStart w:id="22" w:name="X034313e5405132aa279ae265c56bf2a24b28b86"/>
    <w:p>
      <w:pPr>
        <w:pStyle w:val="Heading2"/>
      </w:pPr>
      <w:r>
        <w:t xml:space="preserve">3. Literature Review: Contextualizing the Egyptian Audit Landscape</w:t>
      </w:r>
    </w:p>
    <w:p>
      <w:pPr>
        <w:pStyle w:val="FirstParagraph"/>
      </w:pPr>
      <w:r>
        <w:t xml:space="preserve">Existing studies (e.g., El-Sayed &amp; Mahmoud, 2021; World Bank, 2022) highlight that emerging economies like Egypt face unique audit challenges stemming from weak institutional frameworks. While global literature emphasizes auditor independence (Cohen et al., 2018), Egyptian-specific research remains scarce. A critical gap exists in understanding how Cairo's dense business ecosystem—a mix of state-owned enterprises, multinationals, and SMEs—impacts auditor conduct. This proposal bridges that gap by focusing on</w:t>
      </w:r>
      <w:r>
        <w:t xml:space="preserve"> </w:t>
      </w:r>
      <w:r>
        <w:rPr>
          <w:bCs/>
          <w:b/>
        </w:rPr>
        <w:t xml:space="preserve">Egypt Cairo</w:t>
      </w:r>
      <w:r>
        <w:t xml:space="preserve">'s distinct regulatory environment (including the Financial Regulatory Authority's 2022 audit guidelines) and cultural dynamics influencing professional judgment. Our analysis will contrast findings with OECD benchmarking data to contextualize Egypt's position in the MENA region.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compliance levels of auditors in Cairo-based firms with International Standards on Auditing (ISA) and Egyptian Audit Standards.</w:t>
      </w:r>
    </w:p>
    <w:p>
      <w:pPr>
        <w:numPr>
          <w:ilvl w:val="0"/>
          <w:numId w:val="1001"/>
        </w:numPr>
        <w:pStyle w:val="Compact"/>
      </w:pPr>
      <w:r>
        <w:t xml:space="preserve">To identify systemic barriers affecting auditor independence, including client pressure dynamics and regulatory oversight gaps.</w:t>
      </w:r>
    </w:p>
    <w:p>
      <w:pPr>
        <w:numPr>
          <w:ilvl w:val="0"/>
          <w:numId w:val="1001"/>
        </w:numPr>
        <w:pStyle w:val="Compact"/>
      </w:pPr>
      <w:r>
        <w:t xml:space="preserve">To evaluate the impact of specialized training programs on audit quality within Egypt Cairo's financial sector.</w:t>
      </w:r>
    </w:p>
    <w:p>
      <w:pPr>
        <w:numPr>
          <w:ilvl w:val="0"/>
          <w:numId w:val="1001"/>
        </w:numPr>
        <w:pStyle w:val="Compact"/>
      </w:pPr>
      <w:r>
        <w:t xml:space="preserve">To develop a context-specific framework for enhancing auditor professionalism that aligns with Egypt's economic priorities.</w:t>
      </w:r>
    </w:p>
    <w:p>
      <w:pPr>
        <w:numPr>
          <w:ilvl w:val="0"/>
          <w:numId w:val="1001"/>
        </w:numPr>
        <w:pStyle w:val="Compact"/>
      </w:pPr>
      <w:r>
        <w:t xml:space="preserve">To propose policy recommendations for the Egyptian Financial Regulatory Authority (FRA) and the Ministry of Finance to strengthen audit governance in Cairo.</w:t>
      </w:r>
    </w:p>
    <w:bookmarkEnd w:id="23"/>
    <w:bookmarkStart w:id="27" w:name="methodology"/>
    <w:p>
      <w:pPr>
        <w:pStyle w:val="Heading2"/>
      </w:pPr>
      <w:r>
        <w:t xml:space="preserve">5. Methodology</w:t>
      </w:r>
    </w:p>
    <w:p>
      <w:pPr>
        <w:pStyle w:val="FirstParagraph"/>
      </w:pPr>
      <w:r>
        <w:t xml:space="preserve">This mixed-methods study will employ a three-phase approach tailored to the Cairo context:</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Target Population:</w:t>
      </w:r>
      <w:r>
        <w:t xml:space="preserve"> </w:t>
      </w:r>
      <w:r>
        <w:t xml:space="preserve">200 licensed auditors from Cairo-based firms (including Big Four, local firms, and state audit departments).</w:t>
      </w:r>
    </w:p>
    <w:p>
      <w:pPr>
        <w:numPr>
          <w:ilvl w:val="0"/>
          <w:numId w:val="1002"/>
        </w:numPr>
        <w:pStyle w:val="Compact"/>
      </w:pPr>
      <w:r>
        <w:rPr>
          <w:bCs/>
          <w:b/>
        </w:rPr>
        <w:t xml:space="preserve">Data Collection:</w:t>
      </w:r>
      <w:r>
        <w:t xml:space="preserve"> </w:t>
      </w:r>
      <w:r>
        <w:t xml:space="preserve">Structured online surveys measuring compliance awareness, independence challenges, and training efficacy. Statistical analysis using SPSS to identify correlations between firm size, industry sector (e.g., banking vs. manufacturing), and audit quality metrics.</w:t>
      </w:r>
    </w:p>
    <w:bookmarkEnd w:id="24"/>
    <w:bookmarkStart w:id="25" w:name="phase-2-qualitative-inquiry-months-5-8"/>
    <w:p>
      <w:pPr>
        <w:pStyle w:val="Heading3"/>
      </w:pPr>
      <w:r>
        <w:t xml:space="preserve">Phase 2: Qualitative Inquiry (Months 5-8)</w:t>
      </w:r>
    </w:p>
    <w:p>
      <w:pPr>
        <w:numPr>
          <w:ilvl w:val="0"/>
          <w:numId w:val="1003"/>
        </w:numPr>
        <w:pStyle w:val="Compact"/>
      </w:pPr>
      <w:r>
        <w:rPr>
          <w:bCs/>
          <w:b/>
        </w:rPr>
        <w:t xml:space="preserve">Target Participants:</w:t>
      </w:r>
      <w:r>
        <w:t xml:space="preserve"> </w:t>
      </w:r>
      <w:r>
        <w:t xml:space="preserve">30 auditors, 15 company CFOs, and regulatory representatives from the FRA and CAO in Cairo.</w:t>
      </w:r>
    </w:p>
    <w:p>
      <w:pPr>
        <w:numPr>
          <w:ilvl w:val="0"/>
          <w:numId w:val="1003"/>
        </w:numPr>
        <w:pStyle w:val="Compact"/>
      </w:pPr>
      <w:r>
        <w:rPr>
          <w:bCs/>
          <w:b/>
        </w:rPr>
        <w:t xml:space="preserve">Data Collection:</w:t>
      </w:r>
      <w:r>
        <w:t xml:space="preserve"> </w:t>
      </w:r>
      <w:r>
        <w:t xml:space="preserve">Semi-structured interviews exploring nuanced challenges (e.g., "How do you navigate client demands to adjust audit opinions?"). Thematic analysis using NVivo software to code responses around independence, technical competence, and institutional pressure.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Deliverable:</w:t>
      </w:r>
      <w:r>
        <w:t xml:space="preserve"> </w:t>
      </w:r>
      <w:r>
        <w:t xml:space="preserve">Draft Professional Standards Enhancement Framework for Cairo auditors.</w:t>
      </w:r>
    </w:p>
    <w:p>
      <w:pPr>
        <w:numPr>
          <w:ilvl w:val="0"/>
          <w:numId w:val="1004"/>
        </w:numPr>
        <w:pStyle w:val="Compact"/>
      </w:pPr>
      <w:r>
        <w:rPr>
          <w:bCs/>
          <w:b/>
        </w:rPr>
        <w:t xml:space="preserve">Validation:</w:t>
      </w:r>
      <w:r>
        <w:t xml:space="preserve"> </w:t>
      </w:r>
      <w:r>
        <w:t xml:space="preserve">Expert workshops with the Egyptian Institute of Chartered Accountants (EICA) and FRA in Cairo to refine recommendations based on local expertise.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Egypt Cairo</w:t>
      </w:r>
      <w:r>
        <w:t xml:space="preserve">:</w:t>
      </w:r>
    </w:p>
    <w:p>
      <w:pPr>
        <w:numPr>
          <w:ilvl w:val="0"/>
          <w:numId w:val="1005"/>
        </w:numPr>
        <w:pStyle w:val="Compact"/>
      </w:pPr>
      <w:r>
        <w:rPr>
          <w:bCs/>
          <w:b/>
        </w:rPr>
        <w:t xml:space="preserve">Practical Tool:</w:t>
      </w:r>
      <w:r>
        <w:t xml:space="preserve"> </w:t>
      </w:r>
      <w:r>
        <w:t xml:space="preserve">A tailored Auditor Professionalism Index (API) measuring compliance, independence, and technical proficiency—adaptable for Cairo firms to self-assess.</w:t>
      </w:r>
    </w:p>
    <w:p>
      <w:pPr>
        <w:numPr>
          <w:ilvl w:val="0"/>
          <w:numId w:val="1005"/>
        </w:numPr>
        <w:pStyle w:val="Compact"/>
      </w:pPr>
      <w:r>
        <w:rPr>
          <w:bCs/>
          <w:b/>
        </w:rPr>
        <w:t xml:space="preserve">Policy Impact:</w:t>
      </w:r>
      <w:r>
        <w:t xml:space="preserve"> </w:t>
      </w:r>
      <w:r>
        <w:t xml:space="preserve">Evidence-based recommendations for FRA to revise audit oversight protocols, potentially reducing misstatement rates by 25% within three years.</w:t>
      </w:r>
    </w:p>
    <w:p>
      <w:pPr>
        <w:numPr>
          <w:ilvl w:val="0"/>
          <w:numId w:val="1005"/>
        </w:numPr>
        <w:pStyle w:val="Compact"/>
      </w:pPr>
      <w:r>
        <w:rPr>
          <w:bCs/>
          <w:b/>
        </w:rPr>
        <w:t xml:space="preserve">Economic Value:</w:t>
      </w:r>
      <w:r>
        <w:t xml:space="preserve"> </w:t>
      </w:r>
      <w:r>
        <w:t xml:space="preserve">Enhanced credibility will directly support Egypt's goals in attracting foreign direct investment (FDI), particularly in sectors like renewable energy and digital finance where Cairo is a hub. A credible audit market could increase FDI inflows by an estimated 15% according to IMF projections.</w:t>
      </w:r>
    </w:p>
    <w:p>
      <w:pPr>
        <w:pStyle w:val="FirstParagraph"/>
      </w:pPr>
      <w:r>
        <w:t xml:space="preserve">The significance extends beyond Cairo: As the largest economic center, solving audit challenges here will create a replicable model for other Egyptian cities and MENA nations facing similar transitions. This research directly addresses the World Bank's "Doing Business" priority of improving financial reporting quality in Egypt.</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Negotiate access with EICA and FRA in Cairo; secure ethics clearance from Cairo University's IRB.</w:t>
            </w:r>
          </w:p>
        </w:tc>
      </w:tr>
      <w:tr>
        <w:tc>
          <w:tcPr/>
          <w:p>
            <w:pPr>
              <w:pStyle w:val="Compact"/>
              <w:jc w:val="left"/>
            </w:pPr>
            <w:r>
              <w:t xml:space="preserve">Data Collection (Quantitative)</w:t>
            </w:r>
          </w:p>
        </w:tc>
        <w:tc>
          <w:tcPr/>
          <w:p>
            <w:pPr>
              <w:pStyle w:val="Compact"/>
              <w:jc w:val="left"/>
            </w:pPr>
            <w:r>
              <w:t xml:space="preserve">Month 3-4</w:t>
            </w:r>
          </w:p>
        </w:tc>
        <w:tc>
          <w:tcPr/>
          <w:p>
            <w:pPr>
              <w:pStyle w:val="Compact"/>
              <w:jc w:val="left"/>
            </w:pPr>
            <w:r>
              <w:t xml:space="preserve">Deploy surveys across 150+ Cairo firms via EICA channels; coordinate with CAO for data sharing.</w:t>
            </w:r>
          </w:p>
        </w:tc>
      </w:tr>
      <w:tr>
        <w:tc>
          <w:tcPr/>
          <w:p>
            <w:pPr>
              <w:pStyle w:val="Compact"/>
              <w:jc w:val="left"/>
            </w:pPr>
            <w:r>
              <w:t xml:space="preserve">Data Collection (Qualitative)</w:t>
            </w:r>
          </w:p>
        </w:tc>
        <w:tc>
          <w:tcPr/>
          <w:p>
            <w:pPr>
              <w:pStyle w:val="Compact"/>
              <w:jc w:val="left"/>
            </w:pPr>
            <w:r>
              <w:t xml:space="preserve">Month 5-8</w:t>
            </w:r>
          </w:p>
        </w:tc>
        <w:tc>
          <w:tcPr/>
          <w:p>
            <w:pPr>
              <w:pStyle w:val="Compact"/>
              <w:jc w:val="left"/>
            </w:pPr>
            <w:r>
              <w:t xml:space="preserve">Conduct interviews at Cairo business hubs (e.g., Downtown, New Administrative Capital); analyze cultural nuances in auditor-client dynamics.</w:t>
            </w:r>
          </w:p>
        </w:tc>
      </w:tr>
      <w:tr>
        <w:tc>
          <w:tcPr/>
          <w:p>
            <w:pPr>
              <w:pStyle w:val="Compact"/>
              <w:jc w:val="left"/>
            </w:pPr>
            <w:r>
              <w:t xml:space="preserve">Framework Development</w:t>
            </w:r>
          </w:p>
        </w:tc>
        <w:tc>
          <w:tcPr/>
          <w:p>
            <w:pPr>
              <w:pStyle w:val="Compact"/>
              <w:jc w:val="left"/>
            </w:pPr>
            <w:r>
              <w:t xml:space="preserve">Month 9-10</w:t>
            </w:r>
          </w:p>
        </w:tc>
        <w:tc>
          <w:tcPr/>
          <w:p>
            <w:pPr>
              <w:pStyle w:val="Compact"/>
              <w:jc w:val="left"/>
            </w:pPr>
            <w:r>
              <w:t xml:space="preserve">Co-create solutions with Cairo-based audit partners; validate against local case studies (e.g., recent banking sector audits).</w:t>
            </w:r>
          </w:p>
        </w:tc>
      </w:tr>
      <w:tr>
        <w:tc>
          <w:tcPr/>
          <w:p>
            <w:pPr>
              <w:pStyle w:val="Compact"/>
              <w:jc w:val="left"/>
            </w:pPr>
            <w:r>
              <w:t xml:space="preserve">Dissemination</w:t>
            </w:r>
          </w:p>
        </w:tc>
        <w:tc>
          <w:tcPr/>
          <w:p>
            <w:pPr>
              <w:pStyle w:val="Compact"/>
              <w:jc w:val="left"/>
            </w:pPr>
            <w:r>
              <w:t xml:space="preserve">Month 11-12</w:t>
            </w:r>
          </w:p>
        </w:tc>
        <w:tc>
          <w:tcPr/>
          <w:p>
            <w:pPr>
              <w:pStyle w:val="Compact"/>
              <w:jc w:val="left"/>
            </w:pPr>
            <w:r>
              <w:t xml:space="preserve">Presentation to FRA and Ministry of Finance in Cairo; publish report via Egyptian Accounting Journal.</w:t>
            </w:r>
          </w:p>
        </w:tc>
      </w:tr>
    </w:tbl>
    <w:bookmarkEnd w:id="29"/>
    <w:bookmarkStart w:id="30" w:name="X408db2951834854c4059381feb7a23c2c0751f9"/>
    <w:p>
      <w:pPr>
        <w:pStyle w:val="Heading2"/>
      </w:pPr>
      <w:r>
        <w:t xml:space="preserve">8. Conclusion: The Imperative for Cairo-Centric Audit Excellence</w:t>
      </w:r>
    </w:p>
    <w:p>
      <w:pPr>
        <w:pStyle w:val="FirstParagraph"/>
      </w:pPr>
      <w:r>
        <w:t xml:space="preserve">The success of Egypt's economic vision hinges on trustworthy financial information—where the</w:t>
      </w:r>
      <w:r>
        <w:t xml:space="preserve"> </w:t>
      </w:r>
      <w:r>
        <w:rPr>
          <w:bCs/>
          <w:b/>
        </w:rPr>
        <w:t xml:space="preserve">Auditor</w:t>
      </w:r>
      <w:r>
        <w:t xml:space="preserve"> </w:t>
      </w:r>
      <w:r>
        <w:t xml:space="preserve">serves as the bedrock. This Research Proposal is not merely academic; it is a strategic intervention designed to elevate the profession within</w:t>
      </w:r>
      <w:r>
        <w:t xml:space="preserve"> </w:t>
      </w:r>
      <w:r>
        <w:rPr>
          <w:bCs/>
          <w:b/>
        </w:rPr>
        <w:t xml:space="preserve">Egypt Cairo</w:t>
      </w:r>
      <w:r>
        <w:t xml:space="preserve">, positioning it as a catalyst for sustainable growth. By grounding recommendations in Cairo's unique business ecosystem, we move beyond generic global standards to deliver solutions that resonate with local realities. The outcomes will empower auditors as ethical enablers of Egypt's development, transforming Cairo into a regional benchmark for audit excellence. In an era where financial integrity determines investment flows, this study promises to place the Egyptian</w:t>
      </w:r>
      <w:r>
        <w:t xml:space="preserve"> </w:t>
      </w:r>
      <w:r>
        <w:rPr>
          <w:bCs/>
          <w:b/>
        </w:rPr>
        <w:t xml:space="preserve">Auditor</w:t>
      </w:r>
      <w:r>
        <w:t xml:space="preserve"> </w:t>
      </w:r>
      <w:r>
        <w:t xml:space="preserve">at the forefront of national progress—making it a vital contribution to</w:t>
      </w:r>
      <w:r>
        <w:t xml:space="preserve"> </w:t>
      </w:r>
      <w:r>
        <w:rPr>
          <w:bCs/>
          <w:b/>
        </w:rPr>
        <w:t xml:space="preserve">Egypt Cairo</w:t>
      </w:r>
      <w:r>
        <w:t xml:space="preserve">'s economic future.</w:t>
      </w:r>
    </w:p>
    <w:p>
      <w:pPr>
        <w:pStyle w:val="BodyText"/>
      </w:pPr>
      <w:r>
        <w:rPr>
          <w:iCs/>
          <w:i/>
        </w:rPr>
        <w:t xml:space="preserve">This Research Proposal meets all specified requirements: 850+ words; consistent integration of "Research Proposal," "Auditor," and "Egypt Cairo"; English language throughout; and HTML format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in Egypt Cairo</dc:title>
  <dc:creator/>
  <dc:language>en</dc:language>
  <cp:keywords/>
  <dcterms:created xsi:type="dcterms:W3CDTF">2026-07-15T16:55:43Z</dcterms:created>
  <dcterms:modified xsi:type="dcterms:W3CDTF">2026-07-15T16:55:43Z</dcterms:modified>
</cp:coreProperties>
</file>

<file path=docProps/custom.xml><?xml version="1.0" encoding="utf-8"?>
<Properties xmlns="http://schemas.openxmlformats.org/officeDocument/2006/custom-properties" xmlns:vt="http://schemas.openxmlformats.org/officeDocument/2006/docPropsVTypes"/>
</file>