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Parisian</w:t>
      </w:r>
      <w:r>
        <w:t xml:space="preserve"> </w:t>
      </w:r>
      <w:r>
        <w:t xml:space="preserve">Regulatory</w:t>
      </w:r>
      <w:r>
        <w:t xml:space="preserve"> </w:t>
      </w:r>
      <w:r>
        <w:t xml:space="preserve">Landscape</w:t>
      </w:r>
    </w:p>
    <w:bookmarkStart w:id="27" w:name="Xf64ea261b83c32931dd82f2af0c3747a4c598b2"/>
    <w:p>
      <w:pPr>
        <w:pStyle w:val="Heading1"/>
      </w:pPr>
      <w:r>
        <w:t xml:space="preserve">Research Proposal: Optimizing Auditor Performance and Compliance Frameworks within France's Paris Economic Ecosystem</w:t>
      </w:r>
    </w:p>
    <w:bookmarkStart w:id="20" w:name="introduction-and-contextual-significance"/>
    <w:p>
      <w:pPr>
        <w:pStyle w:val="Heading2"/>
      </w:pPr>
      <w:r>
        <w:t xml:space="preserve">1. Introduction and Contextual Significance</w:t>
      </w:r>
    </w:p>
    <w:p>
      <w:pPr>
        <w:pStyle w:val="FirstParagraph"/>
      </w:pPr>
      <w:r>
        <w:t xml:space="preserve">The role of the auditor remains pivotal in safeguarding financial integrity, ensuring regulatory compliance, and fostering investor confidence across global markets. In France, particularly within the dynamic economic hub of Paris—the nation's financial capital hosting over 70% of major multinational headquarters and a dense concentration of SMEs (Small and Medium Enterprises) in sectors like luxury goods, finance, and hospitality—the auditor's function carries heightened strategic importance. This Research Proposal outlines a critical investigation into contemporary challenges facing auditors operating within the France Paris context. It addresses the urgent need to adapt auditing methodologies to the evolving regulatory environment shaped by EU directives, French national legislation (e.g., Loi Pacte), and Paris-specific economic complexities, ensuring auditors are equipped to meet both legal obligations and stakeholder expectations in one of Europe's most sophisticated business ecosystems.</w:t>
      </w:r>
    </w:p>
    <w:bookmarkEnd w:id="20"/>
    <w:bookmarkStart w:id="21" w:name="Xd3bc412e579f47c7500f2af9d641d5720f4acdd"/>
    <w:p>
      <w:pPr>
        <w:pStyle w:val="Heading2"/>
      </w:pPr>
      <w:r>
        <w:t xml:space="preserve">2. Problem Statement: Evolving Pressures on the Auditor in France Paris</w:t>
      </w:r>
    </w:p>
    <w:p>
      <w:pPr>
        <w:pStyle w:val="FirstParagraph"/>
      </w:pPr>
      <w:r>
        <w:t xml:space="preserve">Parisian auditors confront a unique confluence of pressures demanding innovative solutions. The implementation of the EU Corporate Sustainability Reporting Directive (CSRD), effective for large Paris-based entities from 2024, significantly expands audit scope beyond traditional financial statements to encompass environmental, social, and governance (ESG) data—a domain where standardized frameworks are still maturing within France. Concurrently, the French Financial Markets Authority (AMF) has intensified scrutiny on audit quality under its "Audit Quality Control" initiatives. Furthermore, Paris's status as a global business center amplifies exposure to international standards like ISA (International Standards on Auditing), requiring seamless integration with local practices governed by the Ordre des Experts Comptables (OEC). Crucially, 40% of Parisian SMEs struggle with compliance costs linked to evolving regulations (INSEE, 2023), placing direct pressure on auditors to deliver efficient, value-added services without compromising rigor. This research directly tackles the gap between regulatory complexity and practical auditor capability within the France Paris environment.</w:t>
      </w:r>
    </w:p>
    <w:bookmarkEnd w:id="21"/>
    <w:bookmarkStart w:id="22" w:name="research-objectives"/>
    <w:p>
      <w:pPr>
        <w:pStyle w:val="Heading2"/>
      </w:pPr>
      <w:r>
        <w:t xml:space="preserve">3. Research Objectives</w:t>
      </w:r>
    </w:p>
    <w:p>
      <w:pPr>
        <w:pStyle w:val="FirstParagraph"/>
      </w:pPr>
      <w:r>
        <w:t xml:space="preserve">This proposal seeks to achieve the following specific objectives within the France Paris context:</w:t>
      </w:r>
    </w:p>
    <w:p>
      <w:pPr>
        <w:numPr>
          <w:ilvl w:val="0"/>
          <w:numId w:val="1001"/>
        </w:numPr>
        <w:pStyle w:val="Compact"/>
      </w:pPr>
      <w:r>
        <w:rPr>
          <w:bCs/>
          <w:b/>
        </w:rPr>
        <w:t xml:space="preserve">Map Regulatory Complexity:</w:t>
      </w:r>
      <w:r>
        <w:t xml:space="preserve"> </w:t>
      </w:r>
      <w:r>
        <w:t xml:space="preserve">Systematically document and analyze French national audit regulations (e.g., Code de commerce, AMF guidelines) alongside EU directives (CSRD, NIS2) as they specifically impact auditors operating in Parisian boroughs like La Défense (financial district), Le Marais (SME/creative hub), and Montmartre (tourism-focused SMEs).</w:t>
      </w:r>
    </w:p>
    <w:p>
      <w:pPr>
        <w:numPr>
          <w:ilvl w:val="0"/>
          <w:numId w:val="1001"/>
        </w:numPr>
        <w:pStyle w:val="Compact"/>
      </w:pPr>
      <w:r>
        <w:rPr>
          <w:bCs/>
          <w:b/>
        </w:rPr>
        <w:t xml:space="preserve">Evaluate Current Audit Practices:</w:t>
      </w:r>
      <w:r>
        <w:t xml:space="preserve"> </w:t>
      </w:r>
      <w:r>
        <w:t xml:space="preserve">Assess the effectiveness and challenges of current audit methodologies used by Big 4 firms, national networks, and local Parisian audit practices in addressing ESG integration, digital data analytics (e.g., for fraud detection in high-volume retail), and compliance with Paris-specific reporting nuances.</w:t>
      </w:r>
    </w:p>
    <w:p>
      <w:pPr>
        <w:numPr>
          <w:ilvl w:val="0"/>
          <w:numId w:val="1001"/>
        </w:numPr>
        <w:pStyle w:val="Compact"/>
      </w:pPr>
      <w:r>
        <w:rPr>
          <w:bCs/>
          <w:b/>
        </w:rPr>
        <w:t xml:space="preserve">Develop Contextualized Framework:</w:t>
      </w:r>
      <w:r>
        <w:t xml:space="preserve"> </w:t>
      </w:r>
      <w:r>
        <w:t xml:space="preserve">Propose a tailored framework for the Auditor operating within France Paris, incorporating best practices from the OEC, AMF oversight models, and lessons from Parisian economic clusters (e.g., Fashion Tech in 10th arrondissement), emphasizing risk-based approaches adaptable to local market volatility.</w:t>
      </w:r>
    </w:p>
    <w:p>
      <w:pPr>
        <w:numPr>
          <w:ilvl w:val="0"/>
          <w:numId w:val="1001"/>
        </w:numPr>
        <w:pStyle w:val="Compact"/>
      </w:pPr>
      <w:r>
        <w:rPr>
          <w:bCs/>
          <w:b/>
        </w:rPr>
        <w:t xml:space="preserve">Recommend Capacity Building Strategies:</w:t>
      </w:r>
      <w:r>
        <w:t xml:space="preserve"> </w:t>
      </w:r>
      <w:r>
        <w:t xml:space="preserve">Identify critical skills gaps among Parisian auditors (e.g., data science proficiency for AI-driven audit tools, ESG reporting standards) and propose targeted training models aligned with French professional development frameworks and Parisian industry needs.</w:t>
      </w:r>
    </w:p>
    <w:bookmarkEnd w:id="22"/>
    <w:bookmarkStart w:id="23" w:name="X1a188f813fe1ef8452988ec1da27f4b5912d592"/>
    <w:p>
      <w:pPr>
        <w:pStyle w:val="Heading2"/>
      </w:pPr>
      <w:r>
        <w:t xml:space="preserve">4. Methodology: A France Paris-Centric Approach</w:t>
      </w:r>
    </w:p>
    <w:p>
      <w:pPr>
        <w:pStyle w:val="FirstParagraph"/>
      </w:pPr>
      <w:r>
        <w:t xml:space="preserve">This research employs a mixed-methods approach designed specifically for the France Paris environment:</w:t>
      </w:r>
    </w:p>
    <w:p>
      <w:pPr>
        <w:numPr>
          <w:ilvl w:val="0"/>
          <w:numId w:val="1002"/>
        </w:numPr>
        <w:pStyle w:val="Compact"/>
      </w:pPr>
      <w:r>
        <w:rPr>
          <w:bCs/>
          <w:b/>
        </w:rPr>
        <w:t xml:space="preserve">Qualitative Analysis:</w:t>
      </w:r>
      <w:r>
        <w:t xml:space="preserve"> </w:t>
      </w:r>
      <w:r>
        <w:t xml:space="preserve">In-depth interviews (n=30) with senior auditors from firms headquartered in Paris (e.g., PwC France, KPMG Paris, local OEC members), AMF representatives, and key clients across diverse Parisian sectors. Focus on challenges navigating the "French-Paris" regulatory patchwork.</w:t>
      </w:r>
    </w:p>
    <w:p>
      <w:pPr>
        <w:numPr>
          <w:ilvl w:val="0"/>
          <w:numId w:val="1002"/>
        </w:numPr>
        <w:pStyle w:val="Compact"/>
      </w:pPr>
      <w:r>
        <w:rPr>
          <w:bCs/>
          <w:b/>
        </w:rPr>
        <w:t xml:space="preserve">Quantitative Case Studies:</w:t>
      </w:r>
      <w:r>
        <w:t xml:space="preserve"> </w:t>
      </w:r>
      <w:r>
        <w:t xml:space="preserve">Analysis of anonymized audit reports from 50+ Paris-based companies (spanning SMEs in Le Marais and large corporates in La Défense) to quantify compliance costs, ESG reporting timelines, and identified audit findings linked to local regulations.</w:t>
      </w:r>
    </w:p>
    <w:p>
      <w:pPr>
        <w:numPr>
          <w:ilvl w:val="0"/>
          <w:numId w:val="1002"/>
        </w:numPr>
        <w:pStyle w:val="Compact"/>
      </w:pPr>
      <w:r>
        <w:rPr>
          <w:bCs/>
          <w:b/>
        </w:rPr>
        <w:t xml:space="preserve">Stakeholder Workshops:</w:t>
      </w:r>
      <w:r>
        <w:t xml:space="preserve"> </w:t>
      </w:r>
      <w:r>
        <w:t xml:space="preserve">Co-creation workshops hosted at the Institut de l'Expertise Comptable (IEC) in Paris with auditors, OEC members, AMF officials, and industry associations (e.g., MEDEF Paris) to validate findings and refine the proposed framework.</w:t>
      </w:r>
    </w:p>
    <w:p>
      <w:pPr>
        <w:numPr>
          <w:ilvl w:val="0"/>
          <w:numId w:val="1002"/>
        </w:numPr>
        <w:pStyle w:val="Compact"/>
      </w:pPr>
      <w:r>
        <w:rPr>
          <w:bCs/>
          <w:b/>
        </w:rPr>
        <w:t xml:space="preserve">Comparative Benchmarking:</w:t>
      </w:r>
      <w:r>
        <w:t xml:space="preserve"> </w:t>
      </w:r>
      <w:r>
        <w:t xml:space="preserve">Cross-referencing Parisian audit practices against peer cities (e.g., London, Amsterdam) through AMF and OEC data to isolate uniquely Parisian challenges and opportunities.</w:t>
      </w:r>
    </w:p>
    <w:bookmarkEnd w:id="23"/>
    <w:bookmarkStart w:id="24" w:name="X677cfe8af63e09a33e3338ea193df90f796a167"/>
    <w:p>
      <w:pPr>
        <w:pStyle w:val="Heading2"/>
      </w:pPr>
      <w:r>
        <w:t xml:space="preserve">5. Expected Outcomes and Impact on France Paris</w:t>
      </w:r>
    </w:p>
    <w:p>
      <w:pPr>
        <w:pStyle w:val="FirstParagraph"/>
      </w:pPr>
      <w:r>
        <w:t xml:space="preserve">This research will deliver tangible value for the auditor profession within France Paris:</w:t>
      </w:r>
    </w:p>
    <w:p>
      <w:pPr>
        <w:numPr>
          <w:ilvl w:val="0"/>
          <w:numId w:val="1003"/>
        </w:numPr>
        <w:pStyle w:val="Compact"/>
      </w:pPr>
      <w:r>
        <w:t xml:space="preserve">A comprehensive, publicly accessible "Paris Audit Compliance Navigator" tool for auditors, mapping regulatory requirements to specific Parisian business contexts (e.g., hospitality sector compliance in Montmartre vs. fintech in La Défense).</w:t>
      </w:r>
    </w:p>
    <w:p>
      <w:pPr>
        <w:numPr>
          <w:ilvl w:val="0"/>
          <w:numId w:val="1003"/>
        </w:numPr>
        <w:pStyle w:val="Compact"/>
      </w:pPr>
      <w:r>
        <w:t xml:space="preserve">A validated, context-specific auditor competency framework addressing critical gaps identified (e.g., mandatory ESG data validation skills), directly informing the OEC's continuing professional development (CPD) programs and Paris-based accounting schools like ESCP Business School.</w:t>
      </w:r>
    </w:p>
    <w:p>
      <w:pPr>
        <w:numPr>
          <w:ilvl w:val="0"/>
          <w:numId w:val="1003"/>
        </w:numPr>
        <w:pStyle w:val="Compact"/>
      </w:pPr>
      <w:r>
        <w:t xml:space="preserve">Policy recommendations for the AMF and French Ministry of Finance to streamline regulatory communication and support, particularly for SMEs in high-density Parisian districts, enhancing overall audit efficiency and reducing non-compliance penalties within the city.</w:t>
      </w:r>
    </w:p>
    <w:p>
      <w:pPr>
        <w:numPr>
          <w:ilvl w:val="0"/>
          <w:numId w:val="1003"/>
        </w:numPr>
        <w:pStyle w:val="Compact"/>
      </w:pPr>
      <w:r>
        <w:t xml:space="preserve">Enhanced confidence among international investors evaluating Paris-based entities, strengthening France's position as a premier destination for sustainable investment by demonstrating robust local audit oversight aligned with global standards.</w:t>
      </w:r>
    </w:p>
    <w:bookmarkEnd w:id="24"/>
    <w:bookmarkStart w:id="25" w:name="Xed93d700fad0ffdaf0d8efd82793f75bd8b8c24"/>
    <w:p>
      <w:pPr>
        <w:pStyle w:val="Heading2"/>
      </w:pPr>
      <w:r>
        <w:t xml:space="preserve">6. Significance: Why this Research Matters for France Paris</w:t>
      </w:r>
    </w:p>
    <w:p>
      <w:pPr>
        <w:pStyle w:val="FirstParagraph"/>
      </w:pPr>
      <w:r>
        <w:t xml:space="preserve">The success of the French economy and its reputation hinges on financial transparency and trust. As the epicenter of French economic activity, Paris is uniquely positioned to lead in developing a world-class auditing model that balances rigorous compliance with practical business acumen. This research directly addresses the strategic imperative articulated in France's National Strategy for Business Integrity (2023) and supports Paris's goal to be "the European capital of sustainable finance" by 2030. By focusing intensely on the Auditor as the guardian of this integrity within the specific realities of France Paris—its legal nuances, economic clusters, and regulatory pressures—the findings will empower auditors to operate more effectively, reduce systemic risk for French markets, and ultimately bolster investor trust in one of Europe's most vital business centers. The outcomes will not merely inform practice but actively shape the future evolution of auditing standards within the France Paris ecosystem.</w:t>
      </w:r>
    </w:p>
    <w:bookmarkEnd w:id="25"/>
    <w:bookmarkStart w:id="26" w:name="conclusion"/>
    <w:p>
      <w:pPr>
        <w:pStyle w:val="Heading2"/>
      </w:pPr>
      <w:r>
        <w:t xml:space="preserve">7. Conclusion</w:t>
      </w:r>
    </w:p>
    <w:p>
      <w:pPr>
        <w:pStyle w:val="FirstParagraph"/>
      </w:pPr>
      <w:r>
        <w:t xml:space="preserve">The demand for a highly skilled, adaptive auditor operating effectively within the intricate regulatory tapestry of France Paris is no longer a niche concern; it is fundamental to economic stability and growth. This Research Proposal presents a timely, focused investigation into optimizing auditor performance in this critical environment. By grounding every analysis in the specific realities of Paris—its boroughs, its businesses, its laws—we will generate actionable insights that directly benefit the professional auditor, French regulatory bodies (AMF, OEC), and the entire economic fabric of France's premier city. The successful execution of this research promises a significant leap forward in audit quality and relevance for France Paris as it navigates an increasingly complex global financial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Parisian Regulatory Landscape</dc:title>
  <dc:creator/>
  <dc:language>en</dc:language>
  <cp:keywords/>
  <dcterms:created xsi:type="dcterms:W3CDTF">2026-07-20T15:36:36Z</dcterms:created>
  <dcterms:modified xsi:type="dcterms:W3CDTF">2026-07-20T15:36:36Z</dcterms:modified>
</cp:coreProperties>
</file>

<file path=docProps/custom.xml><?xml version="1.0" encoding="utf-8"?>
<Properties xmlns="http://schemas.openxmlformats.org/officeDocument/2006/custom-properties" xmlns:vt="http://schemas.openxmlformats.org/officeDocument/2006/docPropsVTypes"/>
</file>