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Business</w:t>
      </w:r>
      <w:r>
        <w:t xml:space="preserve"> </w:t>
      </w:r>
      <w:r>
        <w:t xml:space="preserve">Landscape</w:t>
      </w:r>
    </w:p>
    <w:bookmarkStart w:id="28" w:name="X2fb6329e352354e74c55a0dbc818d191b1641bd"/>
    <w:p>
      <w:pPr>
        <w:pStyle w:val="Heading1"/>
      </w:pPr>
      <w:r>
        <w:t xml:space="preserve">Research Proposal: The Evolving Role of the Auditor in Germany Berlin's Dynamic Business Landscape</w:t>
      </w:r>
    </w:p>
    <w:bookmarkStart w:id="20" w:name="abstract"/>
    <w:p>
      <w:pPr>
        <w:pStyle w:val="Heading2"/>
      </w:pPr>
      <w:r>
        <w:t xml:space="preserve">Abstract</w:t>
      </w:r>
    </w:p>
    <w:p>
      <w:pPr>
        <w:pStyle w:val="FirstParagraph"/>
      </w:pPr>
      <w:r>
        <w:t xml:space="preserve">This research proposal investigates the critical transformation of the auditor's role within Germany Berlin's unique regulatory, economic, and digital ecosystem. Focusing on contemporary challenges including technological disruption, evolving EU directives (particularly the Audit Reform Package), and Berlin's status as a burgeoning European startup hub, this study aims to analyze how auditors in Berlin are adapting their methodologies and ethical frameworks. The research seeks to identify best practices for enhancing audit quality, ensuring compliance with German legal standards (HGB - Handelsgesetzbuch), and addressing the specific demands of Berlin's diverse business environment—from established Mittelstand enterprises to innovative scale-ups. Findings will contribute significantly to academic discourse on professional auditing and provide actionable insights for practitioners, regulators, and businesses operating within Germany Berlin.</w:t>
      </w:r>
    </w:p>
    <w:bookmarkEnd w:id="20"/>
    <w:bookmarkStart w:id="21" w:name="X131564dfda1a70beeca61ace436d439bcf0834a"/>
    <w:p>
      <w:pPr>
        <w:pStyle w:val="Heading2"/>
      </w:pPr>
      <w:r>
        <w:t xml:space="preserve">1. Introduction: The Imperative for Auditing in Germany Berlin</w:t>
      </w:r>
    </w:p>
    <w:p>
      <w:pPr>
        <w:pStyle w:val="FirstParagraph"/>
      </w:pPr>
      <w:r>
        <w:t xml:space="preserve">Germany Berlin stands as a pivotal economic center within the European Union, characterized by a vibrant mix of established corporations, government institutions, and rapidly growing technology startups. In this dynamic environment, the role of the independent</w:t>
      </w:r>
      <w:r>
        <w:t xml:space="preserve"> </w:t>
      </w:r>
      <w:r>
        <w:rPr>
          <w:bCs/>
          <w:b/>
        </w:rPr>
        <w:t xml:space="preserve">Auditor</w:t>
      </w:r>
      <w:r>
        <w:t xml:space="preserve"> </w:t>
      </w:r>
      <w:r>
        <w:t xml:space="preserve">is not merely regulatory but fundamentally strategic for financial integrity and stakeholder trust. The German legal framework mandates rigorous external audits under Section 317 of the Commercial Code (HGB), placing significant responsibility on each</w:t>
      </w:r>
      <w:r>
        <w:t xml:space="preserve"> </w:t>
      </w:r>
      <w:r>
        <w:rPr>
          <w:bCs/>
          <w:b/>
        </w:rPr>
        <w:t xml:space="preserve">Auditor</w:t>
      </w:r>
      <w:r>
        <w:t xml:space="preserve"> </w:t>
      </w:r>
      <w:r>
        <w:t xml:space="preserve">to ensure transparency and accountability. However, Berlin's distinct market dynamics – including a high concentration of innovative SMEs, complex cross-border operations common in EU capitals, and stringent local compliance requirements governed by the Berlin Chamber of Commerce (IHK Berlin) – necessitate a nuanced understanding of the modern</w:t>
      </w:r>
      <w:r>
        <w:t xml:space="preserve"> </w:t>
      </w:r>
      <w:r>
        <w:rPr>
          <w:bCs/>
          <w:b/>
        </w:rPr>
        <w:t xml:space="preserve">Auditor</w:t>
      </w:r>
      <w:r>
        <w:t xml:space="preserve">'s evolving function. This research directly addresses this critical gap within Germany's financial oversight landscape.</w:t>
      </w:r>
    </w:p>
    <w:bookmarkEnd w:id="21"/>
    <w:bookmarkStart w:id="22" w:name="X6a7615ca466a75f6882d7cc564827dcdd44856b"/>
    <w:p>
      <w:pPr>
        <w:pStyle w:val="Heading2"/>
      </w:pPr>
      <w:r>
        <w:t xml:space="preserve">2. Problem Statement: Evolving Challenges for Auditors in Berlin</w:t>
      </w:r>
    </w:p>
    <w:p>
      <w:pPr>
        <w:pStyle w:val="FirstParagraph"/>
      </w:pPr>
      <w:r>
        <w:t xml:space="preserve">The traditional audit model faces unprecedented pressure in Germany Berlin. Key challenges include:</w:t>
      </w:r>
    </w:p>
    <w:p>
      <w:pPr>
        <w:numPr>
          <w:ilvl w:val="0"/>
          <w:numId w:val="1001"/>
        </w:numPr>
        <w:pStyle w:val="Compact"/>
      </w:pPr>
      <w:r>
        <w:rPr>
          <w:bCs/>
          <w:b/>
        </w:rPr>
        <w:t xml:space="preserve">Digital Transformation:</w:t>
      </w:r>
      <w:r>
        <w:t xml:space="preserve"> </w:t>
      </w:r>
      <w:r>
        <w:t xml:space="preserve">Berlin's tech ecosystem demands auditors proficient in assessing complex digital assets, data analytics integration (e.g., AI-driven audit tools), and cybersecurity risks – aspects less emphasized in legacy German auditing standards.</w:t>
      </w:r>
    </w:p>
    <w:p>
      <w:pPr>
        <w:numPr>
          <w:ilvl w:val="0"/>
          <w:numId w:val="1001"/>
        </w:numPr>
        <w:pStyle w:val="Compact"/>
      </w:pPr>
      <w:r>
        <w:rPr>
          <w:bCs/>
          <w:b/>
        </w:rPr>
        <w:t xml:space="preserve">Regulatory Flux:</w:t>
      </w:r>
      <w:r>
        <w:t xml:space="preserve"> </w:t>
      </w:r>
      <w:r>
        <w:t xml:space="preserve">The EU Audit Reform Package (2019) and subsequent national implementations (e.g., the German Audit Act - Prüfungsverordnung) introduce stricter independence requirements, mandatory audit committee engagement, and enhanced reporting on sustainability risks. Berlin-based auditors must rapidly adapt to these changes within Germany's specific enforcement context.</w:t>
      </w:r>
    </w:p>
    <w:p>
      <w:pPr>
        <w:numPr>
          <w:ilvl w:val="0"/>
          <w:numId w:val="1001"/>
        </w:numPr>
        <w:pStyle w:val="Compact"/>
      </w:pPr>
      <w:r>
        <w:rPr>
          <w:bCs/>
          <w:b/>
        </w:rPr>
        <w:t xml:space="preserve">Startup Ecosystem Complexity:</w:t>
      </w:r>
      <w:r>
        <w:t xml:space="preserve"> </w:t>
      </w:r>
      <w:r>
        <w:t xml:space="preserve">Berlin hosts over 15,000 startups. Many operate with non-traditional revenue models (e.g., subscription SaaS), intangible-heavy balance sheets, and rapid scaling – challenging conventional audit procedures focused on historical financial data under German law.</w:t>
      </w:r>
    </w:p>
    <w:p>
      <w:pPr>
        <w:numPr>
          <w:ilvl w:val="0"/>
          <w:numId w:val="1001"/>
        </w:numPr>
        <w:pStyle w:val="Compact"/>
      </w:pPr>
      <w:r>
        <w:rPr>
          <w:bCs/>
          <w:b/>
        </w:rPr>
        <w:t xml:space="preserve">Trust Deficit:</w:t>
      </w:r>
      <w:r>
        <w:t xml:space="preserve"> </w:t>
      </w:r>
      <w:r>
        <w:t xml:space="preserve">Post-financial crises and high-profile cases of corporate failure across Europe highlight the need for auditors in Germany Berlin to demonstrably enhance credibility beyond mere compliance, fostering deeper stakeholder confidence.</w:t>
      </w:r>
    </w:p>
    <w:p>
      <w:pPr>
        <w:pStyle w:val="FirstParagraph"/>
      </w:pPr>
      <w:r>
        <w:t xml:space="preserve">This research proposes a systematic analysis of how Berlin-based</w:t>
      </w:r>
      <w:r>
        <w:t xml:space="preserve"> </w:t>
      </w:r>
      <w:r>
        <w:rPr>
          <w:bCs/>
          <w:b/>
        </w:rPr>
        <w:t xml:space="preserve">Auditor</w:t>
      </w:r>
      <w:r>
        <w:t xml:space="preserve"> </w:t>
      </w:r>
      <w:r>
        <w:t xml:space="preserve">firms are navigating these pressures while upholding German legal and ethical standards.</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skillset, technological adoption (e.g., AI tools, data analytics platforms), and methodological shifts among leading audit firms operating within Germany Berlin.</w:t>
      </w:r>
    </w:p>
    <w:p>
      <w:pPr>
        <w:numPr>
          <w:ilvl w:val="0"/>
          <w:numId w:val="1002"/>
        </w:numPr>
        <w:pStyle w:val="Compact"/>
      </w:pPr>
      <w:r>
        <w:t xml:space="preserve">To evaluate the effectiveness of current German audit frameworks (HGB, EU Audit Directive) in addressing the unique risks posed by Berlin's startup-driven economy and digital businesses.</w:t>
      </w:r>
    </w:p>
    <w:p>
      <w:pPr>
        <w:numPr>
          <w:ilvl w:val="0"/>
          <w:numId w:val="1002"/>
        </w:numPr>
        <w:pStyle w:val="Compact"/>
      </w:pPr>
      <w:r>
        <w:t xml:space="preserve">To identify specific regulatory or practical barriers preventing auditors in Berlin from delivering optimal assurance services on sustainability reporting and ESG compliance, a growing requirement under Germany's Corporate Sustainability Reporting Directive (CSRD).</w:t>
      </w:r>
    </w:p>
    <w:p>
      <w:pPr>
        <w:numPr>
          <w:ilvl w:val="0"/>
          <w:numId w:val="1002"/>
        </w:numPr>
        <w:pStyle w:val="Compact"/>
      </w:pPr>
      <w:r>
        <w:t xml:space="preserve">To develop a set of context-specific best practices for the German</w:t>
      </w:r>
      <w:r>
        <w:t xml:space="preserve"> </w:t>
      </w:r>
      <w:r>
        <w:rPr>
          <w:bCs/>
          <w:b/>
        </w:rPr>
        <w:t xml:space="preserve">Auditor</w:t>
      </w:r>
      <w:r>
        <w:t xml:space="preserve"> </w:t>
      </w:r>
      <w:r>
        <w:t xml:space="preserve">operating within the Berlin business ecosystem, focusing on quality, efficiency, and relevance.</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multi-phase methodology designed for the specific German context of Berlin:</w:t>
      </w:r>
    </w:p>
    <w:p>
      <w:pPr>
        <w:numPr>
          <w:ilvl w:val="0"/>
          <w:numId w:val="1003"/>
        </w:numPr>
        <w:pStyle w:val="Compact"/>
      </w:pPr>
      <w:r>
        <w:rPr>
          <w:bCs/>
          <w:b/>
        </w:rPr>
        <w:t xml:space="preserve">Phase 1 (Literature &amp; Regulatory Review):</w:t>
      </w:r>
      <w:r>
        <w:t xml:space="preserve"> </w:t>
      </w:r>
      <w:r>
        <w:t xml:space="preserve">Comprehensive analysis of key German legal documents (HGB, Prüfungsverordnung), EU directives, and recent academic work on auditing in Germany. Special focus on Berlin-specific regulations from the IHK Berlin and state-level financial authorities.</w:t>
      </w:r>
    </w:p>
    <w:p>
      <w:pPr>
        <w:numPr>
          <w:ilvl w:val="0"/>
          <w:numId w:val="1003"/>
        </w:numPr>
        <w:pStyle w:val="Compact"/>
      </w:pPr>
      <w:r>
        <w:rPr>
          <w:bCs/>
          <w:b/>
        </w:rPr>
        <w:t xml:space="preserve">Phase 2 (Semi-Structured Interviews):</w:t>
      </w:r>
      <w:r>
        <w:t xml:space="preserve"> </w:t>
      </w:r>
      <w:r>
        <w:t xml:space="preserve">In-depth interviews (n=25) with senior partners at major audit firms headquartered in Berlin (e.g., Big 4 local offices, prominent German firms like PwC Germany Berlin), independent auditors, and representatives from key Berlin industry associations (e.g., Bitkom for tech sector). Focus on practical adaptation strategies and perceived challenges.</w:t>
      </w:r>
    </w:p>
    <w:p>
      <w:pPr>
        <w:numPr>
          <w:ilvl w:val="0"/>
          <w:numId w:val="1003"/>
        </w:numPr>
        <w:pStyle w:val="Compact"/>
      </w:pPr>
      <w:r>
        <w:rPr>
          <w:bCs/>
          <w:b/>
        </w:rPr>
        <w:t xml:space="preserve">Phase 3 (Case Study Analysis):</w:t>
      </w:r>
      <w:r>
        <w:t xml:space="preserve"> </w:t>
      </w:r>
      <w:r>
        <w:t xml:space="preserve">Detailed examination of 5-7 representative audit engagements in Berlin – including a high-growth tech startup, a traditional Mittelstand manufacturing firm, and a public-sector entity – to assess methodology application against the identified challenges.</w:t>
      </w:r>
    </w:p>
    <w:p>
      <w:pPr>
        <w:numPr>
          <w:ilvl w:val="0"/>
          <w:numId w:val="1003"/>
        </w:numPr>
        <w:pStyle w:val="Compact"/>
      </w:pPr>
      <w:r>
        <w:rPr>
          <w:bCs/>
          <w:b/>
        </w:rPr>
        <w:t xml:space="preserve">Phase 4 (Stakeholder Workshops):</w:t>
      </w:r>
      <w:r>
        <w:t xml:space="preserve"> </w:t>
      </w:r>
      <w:r>
        <w:t xml:space="preserve">Organizing two facilitated workshops in Berlin with auditors and corporate finance directors to validate findings and co-create practical recommendations for enhancing the</w:t>
      </w:r>
      <w:r>
        <w:t xml:space="preserve"> </w:t>
      </w:r>
      <w:r>
        <w:rPr>
          <w:bCs/>
          <w:b/>
        </w:rPr>
        <w:t xml:space="preserve">Auditor</w:t>
      </w:r>
      <w:r>
        <w:t xml:space="preserve">'s role within Germany Berlin's ecosystem.</w:t>
      </w:r>
    </w:p>
    <w:p>
      <w:pPr>
        <w:pStyle w:val="FirstParagraph"/>
      </w:pPr>
      <w:r>
        <w:t xml:space="preserve">All data will be analyzed using thematic analysis (for interviews) and comparative case study analysis, ensuring rigor grounded in the German legal and business reality of Berlin.</w:t>
      </w:r>
    </w:p>
    <w:bookmarkEnd w:id="24"/>
    <w:bookmarkStart w:id="25" w:name="X1048f758f3d06b305bd31d36753620487af5e1f"/>
    <w:p>
      <w:pPr>
        <w:pStyle w:val="Heading2"/>
      </w:pPr>
      <w:r>
        <w:t xml:space="preserve">5. Significance of the Research for Germany Berlin</w:t>
      </w:r>
    </w:p>
    <w:p>
      <w:pPr>
        <w:pStyle w:val="FirstParagraph"/>
      </w:pPr>
      <w:r>
        <w:t xml:space="preserve">This research holds substantial practical value for Germany Berlin:</w:t>
      </w:r>
    </w:p>
    <w:p>
      <w:pPr>
        <w:numPr>
          <w:ilvl w:val="0"/>
          <w:numId w:val="1004"/>
        </w:numPr>
        <w:pStyle w:val="Compact"/>
      </w:pPr>
      <w:r>
        <w:rPr>
          <w:bCs/>
          <w:b/>
        </w:rPr>
        <w:t xml:space="preserve">For Auditors:</w:t>
      </w:r>
      <w:r>
        <w:t xml:space="preserve"> </w:t>
      </w:r>
      <w:r>
        <w:t xml:space="preserve">Provides actionable insights to enhance service delivery, adopt effective technologies, and navigate evolving regulations within the specific Berlin market, improving competitiveness.</w:t>
      </w:r>
    </w:p>
    <w:p>
      <w:pPr>
        <w:numPr>
          <w:ilvl w:val="0"/>
          <w:numId w:val="1004"/>
        </w:numPr>
        <w:pStyle w:val="Compact"/>
      </w:pPr>
      <w:r>
        <w:rPr>
          <w:bCs/>
          <w:b/>
        </w:rPr>
        <w:t xml:space="preserve">For Businesses (Berlin SMEs &amp; Startups):</w:t>
      </w:r>
      <w:r>
        <w:t xml:space="preserve"> </w:t>
      </w:r>
      <w:r>
        <w:t xml:space="preserve">Aims to clarify audit expectations and foster more constructive auditor-client relationships, leading to higher quality financial reporting and better-informed investment decisions in Germany Berlin.</w:t>
      </w:r>
    </w:p>
    <w:p>
      <w:pPr>
        <w:numPr>
          <w:ilvl w:val="0"/>
          <w:numId w:val="1004"/>
        </w:numPr>
        <w:pStyle w:val="Compact"/>
      </w:pPr>
      <w:r>
        <w:rPr>
          <w:bCs/>
          <w:b/>
        </w:rPr>
        <w:t xml:space="preserve">For Regulators (e.g., Bundesanzeiger, Börsenverein):</w:t>
      </w:r>
      <w:r>
        <w:t xml:space="preserve"> </w:t>
      </w:r>
      <w:r>
        <w:t xml:space="preserve">Offers evidence-based data on the practical implementation of EU/German audit rules within Berlin, informing potential regulatory refinements or guidance for auditors operating across Germany.</w:t>
      </w:r>
    </w:p>
    <w:p>
      <w:pPr>
        <w:numPr>
          <w:ilvl w:val="0"/>
          <w:numId w:val="1004"/>
        </w:numPr>
        <w:pStyle w:val="Compact"/>
      </w:pPr>
      <w:r>
        <w:rPr>
          <w:bCs/>
          <w:b/>
        </w:rPr>
        <w:t xml:space="preserve">For Academia &amp; Policy:</w:t>
      </w:r>
      <w:r>
        <w:t xml:space="preserve"> </w:t>
      </w:r>
      <w:r>
        <w:t xml:space="preserve">Contributes to a deeper understanding of professional service evolution in a key European capital city, filling a critical gap in international auditing literature focused on the German context.</w:t>
      </w:r>
    </w:p>
    <w:p>
      <w:pPr>
        <w:pStyle w:val="FirstParagraph"/>
      </w:pPr>
      <w:r>
        <w:t xml:space="preserve">Crucially, this research directly addresses the need for the modern</w:t>
      </w:r>
      <w:r>
        <w:t xml:space="preserve"> </w:t>
      </w:r>
      <w:r>
        <w:rPr>
          <w:bCs/>
          <w:b/>
        </w:rPr>
        <w:t xml:space="preserve">Auditor</w:t>
      </w:r>
      <w:r>
        <w:t xml:space="preserve"> </w:t>
      </w:r>
      <w:r>
        <w:t xml:space="preserve">to be not just compliant, but an active strategic partner within Germany Berlin's unique business fabric.</w:t>
      </w:r>
    </w:p>
    <w:bookmarkEnd w:id="25"/>
    <w:bookmarkStart w:id="26" w:name="expected-outcomes-and-timeline"/>
    <w:p>
      <w:pPr>
        <w:pStyle w:val="Heading2"/>
      </w:pPr>
      <w:r>
        <w:t xml:space="preserve">6. Expected Outcomes and Timeline</w:t>
      </w:r>
    </w:p>
    <w:p>
      <w:pPr>
        <w:pStyle w:val="FirstParagraph"/>
      </w:pPr>
      <w:r>
        <w:t xml:space="preserve">The project (18 months) will deliver:</w:t>
      </w:r>
    </w:p>
    <w:p>
      <w:pPr>
        <w:numPr>
          <w:ilvl w:val="0"/>
          <w:numId w:val="1005"/>
        </w:numPr>
        <w:pStyle w:val="Compact"/>
      </w:pPr>
      <w:r>
        <w:t xml:space="preserve">A comprehensive final report detailing findings, challenges, and recommendations specifically for auditors operating in Germany Berlin.</w:t>
      </w:r>
    </w:p>
    <w:p>
      <w:pPr>
        <w:numPr>
          <w:ilvl w:val="0"/>
          <w:numId w:val="1005"/>
        </w:numPr>
        <w:pStyle w:val="Compact"/>
      </w:pPr>
      <w:r>
        <w:t xml:space="preserve">Practical guidelines for implementing enhanced audit methodologies tailored to Berlin's startup and tech sectors.</w:t>
      </w:r>
    </w:p>
    <w:p>
      <w:pPr>
        <w:numPr>
          <w:ilvl w:val="0"/>
          <w:numId w:val="1005"/>
        </w:numPr>
        <w:pStyle w:val="Compact"/>
      </w:pPr>
      <w:r>
        <w:t xml:space="preserve">Presentation of key insights at the Berlin Chamber of Commerce (IHK Berlin) forum and relevant academic conferences in Germany.</w:t>
      </w:r>
    </w:p>
    <w:p>
      <w:pPr>
        <w:pStyle w:val="FirstParagraph"/>
      </w:pPr>
      <w:r>
        <w:t xml:space="preserve">These outputs aim to directly influence practice, education, and regulation for the</w:t>
      </w:r>
      <w:r>
        <w:t xml:space="preserve"> </w:t>
      </w:r>
      <w:r>
        <w:rPr>
          <w:bCs/>
          <w:b/>
        </w:rPr>
        <w:t xml:space="preserve">Auditor</w:t>
      </w:r>
      <w:r>
        <w:t xml:space="preserve"> </w:t>
      </w:r>
      <w:r>
        <w:t xml:space="preserve">profession within Germany's most dynamic capital city.</w:t>
      </w:r>
    </w:p>
    <w:bookmarkEnd w:id="26"/>
    <w:bookmarkStart w:id="27" w:name="X4c6807ff1fd4f31353362e9feaf40d8a16c8eda"/>
    <w:p>
      <w:pPr>
        <w:pStyle w:val="Heading2"/>
      </w:pPr>
      <w:r>
        <w:t xml:space="preserve">7. Conclusion: The Auditor as a Cornerstone of Berlin's Financial Integrity</w:t>
      </w:r>
    </w:p>
    <w:p>
      <w:pPr>
        <w:pStyle w:val="FirstParagraph"/>
      </w:pPr>
      <w:r>
        <w:t xml:space="preserve">In the heart of Germany Berlin, where innovation meets tradition within a robust legal framework, the role of the independent</w:t>
      </w:r>
      <w:r>
        <w:t xml:space="preserve"> </w:t>
      </w:r>
      <w:r>
        <w:rPr>
          <w:bCs/>
          <w:b/>
        </w:rPr>
        <w:t xml:space="preserve">Auditor</w:t>
      </w:r>
      <w:r>
        <w:t xml:space="preserve"> </w:t>
      </w:r>
      <w:r>
        <w:t xml:space="preserve">is more critical than ever. This research proposal outlines a vital investigation into how auditors are adapting to meet the multifaceted demands placed upon them in one of Europe's most significant economic centers. By focusing squarely on the realities of Germany Berlin – its regulations, its businesses, and its unique challenges – this study will generate knowledge that strengthens financial reporting quality, supports sustainable growth, and reinforces trust in the German capital's business ecosystem. The findings will be instrumental for shaping the future practice of auditing not just across Berlin, but as a model for auditors navigating similar complex environments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Germany Berlin's Dynamic Business Landscape</dc:title>
  <dc:creator/>
  <cp:keywords/>
  <dcterms:created xsi:type="dcterms:W3CDTF">2026-04-27T01:39:44Z</dcterms:created>
  <dcterms:modified xsi:type="dcterms:W3CDTF">2026-04-27T01:39:44Z</dcterms:modified>
</cp:coreProperties>
</file>

<file path=docProps/custom.xml><?xml version="1.0" encoding="utf-8"?>
<Properties xmlns="http://schemas.openxmlformats.org/officeDocument/2006/custom-properties" xmlns:vt="http://schemas.openxmlformats.org/officeDocument/2006/docPropsVTypes"/>
</file>