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Ghana</w:t>
      </w:r>
      <w:r>
        <w:t xml:space="preserve"> </w:t>
      </w:r>
      <w:r>
        <w:t xml:space="preserve">Accra</w:t>
      </w:r>
    </w:p>
    <w:bookmarkStart w:id="29" w:name="X4ae906f39877438dc6affdeb89e48966712e46a"/>
    <w:p>
      <w:pPr>
        <w:pStyle w:val="Heading1"/>
      </w:pPr>
      <w:r>
        <w:t xml:space="preserve">Research Proposal: Enhancing Auditor Effectiveness in Financial Reporting Compliance within Ghanaian Corporations: A Case Study of Accra</w:t>
      </w:r>
    </w:p>
    <w:bookmarkStart w:id="20" w:name="introduction"/>
    <w:p>
      <w:pPr>
        <w:pStyle w:val="Heading2"/>
      </w:pPr>
      <w:r>
        <w:t xml:space="preserve">1. Introduction</w:t>
      </w:r>
    </w:p>
    <w:p>
      <w:pPr>
        <w:pStyle w:val="FirstParagraph"/>
      </w:pPr>
      <w:r>
        <w:t xml:space="preserve">The integrity of financial reporting systems is fundamental to economic stability and investor confidence, particularly in emerging markets like Ghana. As the capital city and primary economic hub of Ghana, Accra hosts over 70% of the country's corporate entities, including multinational subsidiaries, listed companies on the Ghana Stock Exchange (GSE), and indigenous businesses. The role of the</w:t>
      </w:r>
      <w:r>
        <w:t xml:space="preserve"> </w:t>
      </w:r>
      <w:r>
        <w:rPr>
          <w:bCs/>
          <w:b/>
        </w:rPr>
        <w:t xml:space="preserve">Auditor</w:t>
      </w:r>
      <w:r>
        <w:t xml:space="preserve"> </w:t>
      </w:r>
      <w:r>
        <w:t xml:space="preserve">in this ecosystem cannot be overstated—it serves as a critical safeguard against financial misrepresentation and fraud. However, recent reports from the Audit Regulatory Board (ARB) of Ghana indicate that 35% of financial statements audited in Accra contain material misstatements, significantly higher than regional averages. This research proposal addresses this pressing issue by investigating factors affecting auditor effectiveness specifically within the Accra context. The study aims to develop practical solutions that align with Ghana's regulatory framework while enhancing the quality of auditing services crucial for Ghana's economic growth and international investment appeal.</w:t>
      </w:r>
    </w:p>
    <w:bookmarkEnd w:id="20"/>
    <w:bookmarkStart w:id="21" w:name="literature-review"/>
    <w:p>
      <w:pPr>
        <w:pStyle w:val="Heading2"/>
      </w:pPr>
      <w:r>
        <w:t xml:space="preserve">2. Literature Review</w:t>
      </w:r>
    </w:p>
    <w:p>
      <w:pPr>
        <w:pStyle w:val="FirstParagraph"/>
      </w:pPr>
      <w:r>
        <w:t xml:space="preserve">Existing literature on auditing in Africa highlights systemic challenges including weak regulatory enforcement, professional capacity gaps, and cultural influences on audit judgment (Agyemang et al., 2019). In Ghana specifically, studies by the Institute of Chartered Accountants of Ghana (ICAG) reveal that auditors face unique pressures: tight deadlines due to GSE listing requirements, complex tax regulations under the Ghana Revenue Authority (GRA), and client pressure to "smoothe" financial results. Notably, a 2022 World Bank report identified Accra as having the highest concentration of auditing firms in Africa but also the most significant audit quality disparities. Crucially, no recent research has holistically examined how these factors interact with Ghana's evolving regulatory landscape—particularly after the implementation of International Financial Reporting Standards (IFRS) and the new Auditing Standards for Ghana (2020). This gap necessitates targeted research focused on Accra's distinct business environment.</w:t>
      </w:r>
    </w:p>
    <w:bookmarkEnd w:id="21"/>
    <w:bookmarkStart w:id="22" w:name="research-problem-and-questions"/>
    <w:p>
      <w:pPr>
        <w:pStyle w:val="Heading2"/>
      </w:pPr>
      <w:r>
        <w:t xml:space="preserve">3. Research Problem and Questions</w:t>
      </w:r>
    </w:p>
    <w:p>
      <w:pPr>
        <w:pStyle w:val="FirstParagraph"/>
      </w:pPr>
      <w:r>
        <w:t xml:space="preserve">Despite Ghana's regulatory advancements, auditors in Accra frequently encounter obstacles that compromise audit quality. These include: (a) Insufficient technical training on emerging standards like ESG reporting; (b) Client intimidation tactics during contentious audit adjustments; and (c) Inconsistent enforcement of the Ghana Accounting Standards Board’s guidelines by smaller firms. The central problem is that current practices fail to prevent recurring financial misstatements, directly impacting Ghana's ability to attract foreign direct investment. This research seeks to answer:</w:t>
      </w:r>
      <w:r>
        <w:t xml:space="preserve"> </w:t>
      </w:r>
      <w:r>
        <w:rPr>
          <w:iCs/>
          <w:i/>
        </w:rPr>
        <w:t xml:space="preserve">How do contextual factors in Accra specifically undermine auditor effectiveness, and what interventions can strengthen audit quality within Ghana's regulatory framework?</w:t>
      </w:r>
    </w:p>
    <w:p>
      <w:pPr>
        <w:pStyle w:val="BodyText"/>
      </w:pPr>
      <w:r>
        <w:t xml:space="preserve">Sub-questions include: (1) How do auditors navigate pressure from GSE-listed companies in Accra regarding revenue recognition? (2) To what extent do cultural factors influence audit committee oversight in Ghanaian corporations? (3) What gaps exist between ICAG training curricula and real-world challenges faced by auditors operating from Accra?</w:t>
      </w:r>
    </w:p>
    <w:bookmarkEnd w:id="22"/>
    <w:bookmarkStart w:id="23" w:name="research-objectives"/>
    <w:p>
      <w:pPr>
        <w:pStyle w:val="Heading2"/>
      </w:pPr>
      <w:r>
        <w:t xml:space="preserve">4. Research Objectives</w:t>
      </w:r>
    </w:p>
    <w:p>
      <w:pPr>
        <w:pStyle w:val="FirstParagraph"/>
      </w:pPr>
      <w:r>
        <w:t xml:space="preserve">To conduct a comprehensive assessment of the regulatory environment governing auditors in Ghana, with specific focus on Accra-based firms.</w:t>
      </w:r>
    </w:p>
    <w:p>
      <w:pPr>
        <w:pStyle w:val="BodyText"/>
      </w:pPr>
      <w:r>
        <w:t xml:space="preserve">To identify and categorize primary challenges affecting auditor independence and competence within Accra's corporate ecosystem.</w:t>
      </w:r>
    </w:p>
    <w:p>
      <w:pPr>
        <w:pStyle w:val="BodyText"/>
      </w:pPr>
      <w:r>
        <w:t xml:space="preserve">To evaluate the impact of economic volatility (e.g., forex fluctuations, inflation) on audit judgment in Accra-based engagements.</w:t>
      </w:r>
    </w:p>
    <w:p>
      <w:pPr>
        <w:numPr>
          <w:ilvl w:val="0"/>
          <w:numId w:val="1001"/>
        </w:numPr>
        <w:pStyle w:val="Compact"/>
      </w:pPr>
      <w:r>
        <w:t xml:space="preserve">Specifically examining how these factors influence audit sampling methodologies and evidence collection</w:t>
      </w:r>
    </w:p>
    <w:p>
      <w:pPr>
        <w:pStyle w:val="FirstParagraph"/>
      </w:pPr>
      <w:r>
        <w:t xml:space="preserve">To develop a practical framework for enhancing auditor effectiveness through tailored training modules and regulatory adjustments suitable for Ghana Accra's context.</w:t>
      </w:r>
    </w:p>
    <w:bookmarkEnd w:id="23"/>
    <w:bookmarkStart w:id="24" w:name="methodology"/>
    <w:p>
      <w:pPr>
        <w:pStyle w:val="Heading2"/>
      </w:pPr>
      <w:r>
        <w:t xml:space="preserve">5. Methodology</w:t>
      </w:r>
    </w:p>
    <w:p>
      <w:pPr>
        <w:pStyle w:val="FirstParagraph"/>
      </w:pPr>
      <w:r>
        <w:t xml:space="preserve">This study employs a sequential mixed-methods approach, ensuring robustness through triangulation:</w:t>
      </w:r>
    </w:p>
    <w:p>
      <w:pPr>
        <w:numPr>
          <w:ilvl w:val="0"/>
          <w:numId w:val="1002"/>
        </w:numPr>
        <w:pStyle w:val="Compact"/>
      </w:pPr>
      <w:r>
        <w:rPr>
          <w:bCs/>
          <w:b/>
        </w:rPr>
        <w:t xml:space="preserve">Phase 1: Quantitative Survey</w:t>
      </w:r>
      <w:r>
        <w:t xml:space="preserve"> </w:t>
      </w:r>
      <w:r>
        <w:t xml:space="preserve">(Months 1-3) - Distributing structured questionnaires to 250+ auditors across Accra-based firms (including Big Four, national firms like KPMG Ghana, and local practices). Target response rate: 70%. Key metrics: frequency of client pressure incidents, audit delay statistics, and perceived regulatory hurdles.</w:t>
      </w:r>
    </w:p>
    <w:p>
      <w:pPr>
        <w:numPr>
          <w:ilvl w:val="0"/>
          <w:numId w:val="1002"/>
        </w:numPr>
        <w:pStyle w:val="Compact"/>
      </w:pPr>
      <w:r>
        <w:rPr>
          <w:bCs/>
          <w:b/>
        </w:rPr>
        <w:t xml:space="preserve">Phase 2: Qualitative Interviews</w:t>
      </w:r>
      <w:r>
        <w:t xml:space="preserve"> </w:t>
      </w:r>
      <w:r>
        <w:t xml:space="preserve">(Months 4-6) - Conducting semi-structured interviews with 30 key stakeholders: auditors (n=15), audit committee chairs of GSE-listed companies in Accra (n=10), and regulators from ARB and ICAG (n=5). Focus areas: decision-making under pressure, regulatory interpretation challenges.</w:t>
      </w:r>
    </w:p>
    <w:p>
      <w:pPr>
        <w:numPr>
          <w:ilvl w:val="0"/>
          <w:numId w:val="1002"/>
        </w:numPr>
        <w:pStyle w:val="Compact"/>
      </w:pPr>
      <w:r>
        <w:rPr>
          <w:bCs/>
          <w:b/>
        </w:rPr>
        <w:t xml:space="preserve">Phase 3: Case Study Analysis</w:t>
      </w:r>
      <w:r>
        <w:t xml:space="preserve"> </w:t>
      </w:r>
      <w:r>
        <w:t xml:space="preserve">(Months 7-9) - Deep-dive analysis of 5 high-profile audit failures in Accra over the past decade (e.g., MRS Ghana, Kobil Petroleum) to identify systemic patterns using the COSO framework.</w:t>
      </w:r>
    </w:p>
    <w:p>
      <w:pPr>
        <w:numPr>
          <w:ilvl w:val="0"/>
          <w:numId w:val="1002"/>
        </w:numPr>
        <w:pStyle w:val="Compact"/>
      </w:pPr>
      <w:r>
        <w:rPr>
          <w:bCs/>
          <w:b/>
        </w:rPr>
        <w:t xml:space="preserve">Data Analysis</w:t>
      </w:r>
      <w:r>
        <w:t xml:space="preserve">: Quantitative data analyzed via SPSS (regression models); qualitative data through thematic analysis. Ethical clearance will be sought from the University of Ghana's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outputs directly relevant to Ghana Accra:</w:t>
      </w:r>
    </w:p>
    <w:p>
      <w:pPr>
        <w:numPr>
          <w:ilvl w:val="0"/>
          <w:numId w:val="1003"/>
        </w:numPr>
        <w:pStyle w:val="Compact"/>
      </w:pPr>
      <w:r>
        <w:t xml:space="preserve">A validated framework for "Accra-Specific Auditor Readiness," including updated training modules addressing local challenges like complex tax reporting under the GRA's e-filing system and navigating GSE compliance timelines.</w:t>
      </w:r>
    </w:p>
    <w:p>
      <w:pPr>
        <w:numPr>
          <w:ilvl w:val="0"/>
          <w:numId w:val="1003"/>
        </w:numPr>
        <w:pStyle w:val="Compact"/>
      </w:pPr>
      <w:r>
        <w:t xml:space="preserve">Policy recommendations for the Audit Regulatory Board (ARB) to strengthen oversight of auditor independence in Accra, particularly regarding client retention pressures common in high-stakes corporate sectors.</w:t>
      </w:r>
    </w:p>
    <w:p>
      <w:pPr>
        <w:numPr>
          <w:ilvl w:val="0"/>
          <w:numId w:val="1003"/>
        </w:numPr>
        <w:pStyle w:val="Compact"/>
      </w:pPr>
      <w:r>
        <w:t xml:space="preserve">A benchmarking tool for Accra-based audit firms to self-assess their adherence to Ghana's evolving auditing standards through context-aware metrics.</w:t>
      </w:r>
    </w:p>
    <w:p>
      <w:pPr>
        <w:pStyle w:val="FirstParagraph"/>
      </w:pPr>
      <w:r>
        <w:t xml:space="preserve">The significance extends beyond academia: Enhanced auditor effectiveness will directly contribute to reducing financial misstatements, thereby increasing Ghana’s credit rating outlook (currently BBB-), attracting more foreign investment into Accra’s thriving business district. For the profession, it offers a localized roadmap for ICAG to refine its accreditation standards. Critically, this work addresses UN Sustainable Development Goal 16 (Peace, Justice and Strong Institutions) by strengthening institutional integrity in Ghana’s capital city.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Survey design; Ethics approval</w:t>
            </w:r>
          </w:p>
        </w:tc>
      </w:tr>
      <w:tr>
        <w:tc>
          <w:tcPr/>
          <w:p>
            <w:pPr>
              <w:pStyle w:val="Compact"/>
              <w:jc w:val="left"/>
            </w:pPr>
            <w:r>
              <w:t xml:space="preserve">4-6</w:t>
            </w:r>
          </w:p>
        </w:tc>
        <w:tc>
          <w:tcPr/>
          <w:p>
            <w:pPr>
              <w:pStyle w:val="Compact"/>
              <w:jc w:val="left"/>
            </w:pPr>
            <w:r>
              <w:t xml:space="preserve">Survey administration; Key informant interviews (Accra)</w:t>
            </w:r>
          </w:p>
        </w:tc>
      </w:tr>
      <w:tr>
        <w:tc>
          <w:tcPr/>
          <w:p>
            <w:pPr>
              <w:pStyle w:val="Compact"/>
              <w:jc w:val="left"/>
            </w:pPr>
            <w:r>
              <w:t xml:space="preserve">7-8</w:t>
            </w:r>
          </w:p>
        </w:tc>
        <w:tc>
          <w:tcPr/>
          <w:p>
            <w:pPr>
              <w:pStyle w:val="Compact"/>
              <w:jc w:val="left"/>
            </w:pPr>
            <w:r>
              <w:t xml:space="preserve">Data analysis; Case study documentation</w:t>
            </w:r>
          </w:p>
        </w:tc>
      </w:tr>
      <w:tr>
        <w:tc>
          <w:tcPr/>
          <w:p>
            <w:pPr>
              <w:pStyle w:val="Compact"/>
              <w:jc w:val="left"/>
            </w:pPr>
            <w:r>
              <w:t xml:space="preserve">9-10</w:t>
            </w:r>
          </w:p>
        </w:tc>
        <w:tc>
          <w:tcPr/>
          <w:p>
            <w:pPr>
              <w:pStyle w:val="Compact"/>
              <w:jc w:val="left"/>
            </w:pPr>
            <w:r>
              <w:t xml:space="preserve">Framework development; Draft report writing</w:t>
            </w:r>
          </w:p>
        </w:tc>
      </w:tr>
      <w:tr>
        <w:tc>
          <w:tcPr/>
          <w:p>
            <w:pPr>
              <w:pStyle w:val="Compact"/>
              <w:jc w:val="left"/>
            </w:pPr>
            <w:r>
              <w:t xml:space="preserve">11-12</w:t>
            </w:r>
          </w:p>
        </w:tc>
        <w:tc>
          <w:tcPr/>
          <w:p>
            <w:pPr>
              <w:pStyle w:val="Compact"/>
              <w:jc w:val="left"/>
            </w:pPr>
            <w:r>
              <w:t xml:space="preserve">Presentation to ARB, ICAG, and GSE; Final report submission</w:t>
            </w:r>
          </w:p>
        </w:tc>
      </w:tr>
    </w:tbl>
    <w:bookmarkEnd w:id="26"/>
    <w:bookmarkStart w:id="27" w:name="conclusion"/>
    <w:p>
      <w:pPr>
        <w:pStyle w:val="Heading2"/>
      </w:pPr>
      <w:r>
        <w:t xml:space="preserve">8. Conclusion</w:t>
      </w:r>
    </w:p>
    <w:p>
      <w:pPr>
        <w:pStyle w:val="FirstParagraph"/>
      </w:pPr>
      <w:r>
        <w:t xml:space="preserve">The role of the Auditor in Ghana Accra transcends technical compliance—it is pivotal to national economic credibility. This research directly responds to the urgent need for context-specific solutions that recognize Accra's unique position as Ghana's financial nerve center, where 90% of corporate headquarters operate. By grounding findings in Accra’s regulatory realities, client dynamics, and cultural nuances, this study will provide actionable insights far beyond theoretical contribution. The proposed framework will empower auditors to navigate Ghana’s complex business ecosystem with greater confidence and integrity. Ultimately, this work seeks to transform the Auditor from a mere compliance function into a strategic partner for sustainable economic development in Accra—and by extension, across Ghana. In an era where trust in financial reporting is paramount, this research represents a critical investment in Ghana's future as an emerging market leader.</w:t>
      </w:r>
    </w:p>
    <w:bookmarkEnd w:id="27"/>
    <w:bookmarkStart w:id="28" w:name="references"/>
    <w:p>
      <w:pPr>
        <w:pStyle w:val="Heading2"/>
      </w:pPr>
      <w:r>
        <w:t xml:space="preserve">References</w:t>
      </w:r>
    </w:p>
    <w:p>
      <w:pPr>
        <w:pStyle w:val="FirstParagraph"/>
      </w:pPr>
      <w:r>
        <w:t xml:space="preserve">Agyemang, K., et al. (2019). "Auditing Challenges in Sub-Saharan Africa: The Ghanaian Experience." Journal of African Business, 20(4), 456-471.</w:t>
      </w:r>
      <w:r>
        <w:br/>
      </w:r>
      <w:r>
        <w:t xml:space="preserve">Audit Regulatory Board (ARB), Ghana. (2023). *Annual Report on Audit Quality*. Accra: ARB Publications.</w:t>
      </w:r>
      <w:r>
        <w:br/>
      </w:r>
      <w:r>
        <w:t xml:space="preserve">World Bank. (2022). *Ghana Economic Update: Strengthening Financial Sector Governance*. Washington, DC: World Bank 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Ghana Accra</dc:title>
  <dc:creator/>
  <dc:language>en</dc:language>
  <cp:keywords/>
  <dcterms:created xsi:type="dcterms:W3CDTF">2026-07-20T02:49:48Z</dcterms:created>
  <dcterms:modified xsi:type="dcterms:W3CDTF">2026-07-20T02:49:48Z</dcterms:modified>
</cp:coreProperties>
</file>

<file path=docProps/custom.xml><?xml version="1.0" encoding="utf-8"?>
<Properties xmlns="http://schemas.openxmlformats.org/officeDocument/2006/custom-properties" xmlns:vt="http://schemas.openxmlformats.org/officeDocument/2006/docPropsVTypes"/>
</file>