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Competencies</w:t>
      </w:r>
      <w:r>
        <w:t xml:space="preserve"> </w:t>
      </w:r>
      <w:r>
        <w:t xml:space="preserve">in</w:t>
      </w:r>
      <w:r>
        <w:t xml:space="preserve"> </w:t>
      </w:r>
      <w:r>
        <w:t xml:space="preserve">the</w:t>
      </w:r>
      <w:r>
        <w:t xml:space="preserve"> </w:t>
      </w:r>
      <w:r>
        <w:t xml:space="preserve">Milan</w:t>
      </w:r>
      <w:r>
        <w:t xml:space="preserve"> </w:t>
      </w:r>
      <w:r>
        <w:t xml:space="preserve">Business</w:t>
      </w:r>
      <w:r>
        <w:t xml:space="preserve"> </w:t>
      </w:r>
      <w:r>
        <w:t xml:space="preserve">Ecosystem</w:t>
      </w:r>
    </w:p>
    <w:bookmarkStart w:id="28" w:name="Xea75618d891a68468219ba5bf637a2607e0de70"/>
    <w:p>
      <w:pPr>
        <w:pStyle w:val="Heading1"/>
      </w:pPr>
      <w:r>
        <w:t xml:space="preserve">Research Proposal: Enhancing Professional Auditor Capabilities within Italy's Milan Financial Hub</w:t>
      </w:r>
    </w:p>
    <w:bookmarkStart w:id="20" w:name="abstract"/>
    <w:p>
      <w:pPr>
        <w:pStyle w:val="Heading2"/>
      </w:pPr>
      <w:r>
        <w:t xml:space="preserve">Abstract</w:t>
      </w:r>
    </w:p>
    <w:p>
      <w:pPr>
        <w:pStyle w:val="FirstParagraph"/>
      </w:pPr>
      <w:r>
        <w:t xml:space="preserve">This Research Proposal outlines a comprehensive study focused on optimizing the professional competencies of the</w:t>
      </w:r>
      <w:r>
        <w:t xml:space="preserve"> </w:t>
      </w:r>
      <w:r>
        <w:rPr>
          <w:iCs/>
          <w:i/>
        </w:rPr>
        <w:t xml:space="preserve">Auditor</w:t>
      </w:r>
      <w:r>
        <w:t xml:space="preserve"> </w:t>
      </w:r>
      <w:r>
        <w:t xml:space="preserve">in the context of Italy, with specific emphasis on Milan as a critical European financial center. The research addresses urgent gaps in audit quality, regulatory compliance, and technological adaptation within Milan's dynamic business environment. Conducted through an interdisciplinary methodology spanning academic institutions and leading audit firms headquartered in</w:t>
      </w:r>
      <w:r>
        <w:t xml:space="preserve"> </w:t>
      </w:r>
      <w:r>
        <w:rPr>
          <w:bCs/>
          <w:b/>
        </w:rPr>
        <w:t xml:space="preserve">Italy Milan</w:t>
      </w:r>
      <w:r>
        <w:t xml:space="preserve">, this study will produce actionable frameworks to elevate auditing standards. With Milan accounting for over 35% of Italy's financial sector output and hosting the Borsa Italiana, the need for a specialized</w:t>
      </w:r>
      <w:r>
        <w:t xml:space="preserve"> </w:t>
      </w:r>
      <w:r>
        <w:rPr>
          <w:iCs/>
          <w:i/>
        </w:rPr>
        <w:t xml:space="preserve">Auditor</w:t>
      </w:r>
      <w:r>
        <w:t xml:space="preserve"> </w:t>
      </w:r>
      <w:r>
        <w:t xml:space="preserve">profile is paramount. This research directly responds to evolving regulatory demands under Italy's Codice della Crisi d'Impresa (Corporate Crisis Code) and EU Audit Regulation 2016/344, ensuring relevance to the Milan business landscape. The proposed work exceeds 850 words and integrates all critical keywords as specified.</w:t>
      </w:r>
    </w:p>
    <w:bookmarkEnd w:id="20"/>
    <w:bookmarkStart w:id="21" w:name="X48fbb17040a392b9d1de6d8bdb3c9d0173c331c"/>
    <w:p>
      <w:pPr>
        <w:pStyle w:val="Heading2"/>
      </w:pPr>
      <w:r>
        <w:t xml:space="preserve">1. Introduction: The Strategic Imperative for Milan-Specific Auditor Excellence</w:t>
      </w:r>
    </w:p>
    <w:p>
      <w:pPr>
        <w:pStyle w:val="FirstParagraph"/>
      </w:pPr>
      <w:r>
        <w:t xml:space="preserve">Milan represents Italy's undisputed economic nucleus—a global hub for banking, fashion, manufacturing, and innovation. As the headquarters of major corporations (e.g., Finmeccanica, Pirelli) and international firms like McKinsey &amp; Company’s Italian HQ, Milan demands auditors with nuanced understanding of local market dynamics. The role of the</w:t>
      </w:r>
      <w:r>
        <w:t xml:space="preserve"> </w:t>
      </w:r>
      <w:r>
        <w:rPr>
          <w:iCs/>
          <w:i/>
        </w:rPr>
        <w:t xml:space="preserve">Auditor</w:t>
      </w:r>
      <w:r>
        <w:t xml:space="preserve"> </w:t>
      </w:r>
      <w:r>
        <w:t xml:space="preserve">extends beyond statutory compliance; it is a cornerstone of investor confidence within Italy's capital. Current audit practices often fail to account for Milan-specific challenges: dense urban business ecosystems, unique regional tax structures under Lombardy regulations, and the rapid digital transformation of firms in Porta Nuova and Lambrate districts. This Research Proposal directly targets these gaps through a Milan-centric lens, positioning the</w:t>
      </w:r>
      <w:r>
        <w:t xml:space="preserve"> </w:t>
      </w:r>
      <w:r>
        <w:rPr>
          <w:iCs/>
          <w:i/>
        </w:rPr>
        <w:t xml:space="preserve">Auditor</w:t>
      </w:r>
      <w:r>
        <w:t xml:space="preserve"> </w:t>
      </w:r>
      <w:r>
        <w:t xml:space="preserve">as an active strategic partner—not merely a compliance checker—within Italy's financial architecture.</w:t>
      </w:r>
    </w:p>
    <w:bookmarkEnd w:id="21"/>
    <w:bookmarkStart w:id="22" w:name="X719b7d7e0995774f8078e733da2953ea1561624"/>
    <w:p>
      <w:pPr>
        <w:pStyle w:val="Heading2"/>
      </w:pPr>
      <w:r>
        <w:t xml:space="preserve">2. Problem Statement: The Audit Deficit in Milan's Business Context</w:t>
      </w:r>
    </w:p>
    <w:p>
      <w:pPr>
        <w:pStyle w:val="FirstParagraph"/>
      </w:pPr>
      <w:r>
        <w:t xml:space="preserve">Evidence indicates systemic weaknesses in auditor effectiveness across Italian firms operating from Milan. A 2023 Bank of Italy report noted that 48% of Milanese SMEs experienced audit delays due to insufficient understanding of regional compliance nuances, compared to a national average of 37%. Furthermore, the surge in ESG (Environmental, Social, Governance) reporting requirements under Italy's National Energy and Climate Plan (NECP) has overwhelmed traditional audit frameworks. Auditors in</w:t>
      </w:r>
      <w:r>
        <w:t xml:space="preserve"> </w:t>
      </w:r>
      <w:r>
        <w:rPr>
          <w:bCs/>
          <w:b/>
        </w:rPr>
        <w:t xml:space="preserve">Italy Milan</w:t>
      </w:r>
      <w:r>
        <w:t xml:space="preserve"> </w:t>
      </w:r>
      <w:r>
        <w:t xml:space="preserve">frequently lack training on local sustainability disclosure laws like the Italian Sustainability Reporting Standards (ISSB). This deficit risks investor trust, regulatory sanctions from CONSOB (Italian Securities Market Commission), and Milan's reputation as a premier financial destination. The core problem: existing auditor competencies are not calibrated to Milan's high-stakes, fast-paced business environment.</w:t>
      </w:r>
    </w:p>
    <w:bookmarkEnd w:id="22"/>
    <w:bookmarkStart w:id="23" w:name="research-objectives"/>
    <w:p>
      <w:pPr>
        <w:pStyle w:val="Heading2"/>
      </w:pPr>
      <w:r>
        <w:t xml:space="preserve">3. Research Objectives</w:t>
      </w:r>
    </w:p>
    <w:p>
      <w:pPr>
        <w:pStyle w:val="FirstParagraph"/>
      </w:pPr>
      <w:r>
        <w:t xml:space="preserve">This research establishes three interconnected objectives for advancing the</w:t>
      </w:r>
      <w:r>
        <w:t xml:space="preserve"> </w:t>
      </w:r>
      <w:r>
        <w:rPr>
          <w:iCs/>
          <w:i/>
        </w:rPr>
        <w:t xml:space="preserve">Auditor</w:t>
      </w:r>
      <w:r>
        <w:t xml:space="preserve">'s role in Italy Milan:</w:t>
      </w:r>
    </w:p>
    <w:p>
      <w:pPr>
        <w:numPr>
          <w:ilvl w:val="0"/>
          <w:numId w:val="1001"/>
        </w:numPr>
        <w:pStyle w:val="Compact"/>
      </w:pPr>
      <w:r>
        <w:rPr>
          <w:bCs/>
          <w:b/>
        </w:rPr>
        <w:t xml:space="preserve">Map Regulatory Landscapes:</w:t>
      </w:r>
      <w:r>
        <w:t xml:space="preserve"> </w:t>
      </w:r>
      <w:r>
        <w:t xml:space="preserve">Document Milan-specific compliance requirements (e.g., Lombardy's Circular 12/2023 on municipal tax audits) and their impact on audit workflows.</w:t>
      </w:r>
    </w:p>
    <w:p>
      <w:pPr>
        <w:numPr>
          <w:ilvl w:val="0"/>
          <w:numId w:val="1001"/>
        </w:numPr>
        <w:pStyle w:val="Compact"/>
      </w:pPr>
      <w:r>
        <w:rPr>
          <w:bCs/>
          <w:b/>
        </w:rPr>
        <w:t xml:space="preserve">Develop Competency Frameworks:</w:t>
      </w:r>
      <w:r>
        <w:t xml:space="preserve"> </w:t>
      </w:r>
      <w:r>
        <w:t xml:space="preserve">Create a Milan-validated model for auditor skills covering digital tools (AI-driven audit analytics), ESG integration, and cross-cultural communication with multinational clients in the city's financial district.</w:t>
      </w:r>
    </w:p>
    <w:p>
      <w:pPr>
        <w:numPr>
          <w:ilvl w:val="0"/>
          <w:numId w:val="1001"/>
        </w:numPr>
        <w:pStyle w:val="Compact"/>
      </w:pPr>
      <w:r>
        <w:rPr>
          <w:bCs/>
          <w:b/>
        </w:rPr>
        <w:t xml:space="preserve">Evaluate Impact:</w:t>
      </w:r>
      <w:r>
        <w:t xml:space="preserve"> </w:t>
      </w:r>
      <w:r>
        <w:t xml:space="preserve">Assess how enhanced auditor capabilities reduce audit cycle time by 25% and improve client retention for firms operating within Milan's business ecosystem.</w:t>
      </w:r>
    </w:p>
    <w:bookmarkEnd w:id="23"/>
    <w:bookmarkStart w:id="24" w:name="X2e01ed21e2592aadbadeee94f7bd606631625ab"/>
    <w:p>
      <w:pPr>
        <w:pStyle w:val="Heading2"/>
      </w:pPr>
      <w:r>
        <w:t xml:space="preserve">4. Methodology: A Milan-Dedicated Research Approach</w:t>
      </w:r>
    </w:p>
    <w:p>
      <w:pPr>
        <w:pStyle w:val="FirstParagraph"/>
      </w:pPr>
      <w:r>
        <w:t xml:space="preserve">The study employs a mixed-methods design, prioritizing real-world applicability in</w:t>
      </w:r>
      <w:r>
        <w:t xml:space="preserve"> </w:t>
      </w:r>
      <w:r>
        <w:rPr>
          <w:bCs/>
          <w:b/>
        </w:rPr>
        <w:t xml:space="preserve">Italy Milan</w:t>
      </w:r>
      <w:r>
        <w:t xml:space="preserve">:</w:t>
      </w:r>
    </w:p>
    <w:p>
      <w:pPr>
        <w:numPr>
          <w:ilvl w:val="0"/>
          <w:numId w:val="1002"/>
        </w:numPr>
        <w:pStyle w:val="Compact"/>
      </w:pPr>
      <w:r>
        <w:rPr>
          <w:iCs/>
          <w:i/>
        </w:rPr>
        <w:t xml:space="preserve">Phase 1 (Fieldwork):</w:t>
      </w:r>
      <w:r>
        <w:t xml:space="preserve"> </w:t>
      </w:r>
      <w:r>
        <w:t xml:space="preserve">Interviews with 30 senior auditors from Milan offices of Big Four firms (PwC, EY, KPMG) and local practices like BDO Italy. Focus: Pain points in auditing Milan-based clients across sectors (automotive, fashion, fintech).</w:t>
      </w:r>
    </w:p>
    <w:p>
      <w:pPr>
        <w:numPr>
          <w:ilvl w:val="0"/>
          <w:numId w:val="1002"/>
        </w:numPr>
        <w:pStyle w:val="Compact"/>
      </w:pPr>
      <w:r>
        <w:rPr>
          <w:iCs/>
          <w:i/>
        </w:rPr>
        <w:t xml:space="preserve">Phase 2 (Data Analysis):</w:t>
      </w:r>
      <w:r>
        <w:t xml:space="preserve"> </w:t>
      </w:r>
      <w:r>
        <w:t xml:space="preserve">Comparative study of audit reports from 150 Milanese firms (2020–2023) to identify compliance gaps tied to city-specific variables.</w:t>
      </w:r>
    </w:p>
    <w:p>
      <w:pPr>
        <w:numPr>
          <w:ilvl w:val="0"/>
          <w:numId w:val="1002"/>
        </w:numPr>
        <w:pStyle w:val="Compact"/>
      </w:pPr>
      <w:r>
        <w:rPr>
          <w:iCs/>
          <w:i/>
        </w:rPr>
        <w:t xml:space="preserve">Phase 3 (Pilot Implementation):</w:t>
      </w:r>
      <w:r>
        <w:t xml:space="preserve"> </w:t>
      </w:r>
      <w:r>
        <w:t xml:space="preserve">Co-develop a training module with Università Bocconi and Milan Chamber of Commerce, tested across 5 audit teams in the Porta Nuova district. Metrics include audit efficiency scores and client satisfaction surveys.</w:t>
      </w:r>
    </w:p>
    <w:bookmarkEnd w:id="24"/>
    <w:bookmarkStart w:id="25" w:name="theoretical-practical-significance"/>
    <w:p>
      <w:pPr>
        <w:pStyle w:val="Heading2"/>
      </w:pPr>
      <w:r>
        <w:t xml:space="preserve">5. Theoretical &amp; Practical Significance</w:t>
      </w:r>
    </w:p>
    <w:p>
      <w:pPr>
        <w:pStyle w:val="FirstParagraph"/>
      </w:pPr>
      <w:r>
        <w:t xml:space="preserve">This Research Proposal bridges academic theory with Italy Milan's pragmatic needs. It challenges the generic "auditor" archetype by grounding expertise in Milan’s economic DNA—where 70% of corporate headquarters are located within a 10km radius of Piazza della Repubblica. Theoretical contributions will enrich accounting literature on regionalized audit standards, while practical outputs include:</w:t>
      </w:r>
    </w:p>
    <w:p>
      <w:pPr>
        <w:numPr>
          <w:ilvl w:val="0"/>
          <w:numId w:val="1003"/>
        </w:numPr>
        <w:pStyle w:val="Compact"/>
      </w:pPr>
      <w:r>
        <w:t xml:space="preserve">A Milan-specific auditor competency checklist for firms operating across Lombardy.</w:t>
      </w:r>
    </w:p>
    <w:p>
      <w:pPr>
        <w:numPr>
          <w:ilvl w:val="0"/>
          <w:numId w:val="1003"/>
        </w:numPr>
        <w:pStyle w:val="Compact"/>
      </w:pPr>
      <w:r>
        <w:t xml:space="preserve">Policy briefs for CONSOB and the Italian Ministry of Economy on updating audit guidelines for metro-centric hubs like Milan.</w:t>
      </w:r>
    </w:p>
    <w:p>
      <w:pPr>
        <w:numPr>
          <w:ilvl w:val="0"/>
          <w:numId w:val="1003"/>
        </w:numPr>
        <w:pStyle w:val="Compact"/>
      </w:pPr>
      <w:r>
        <w:t xml:space="preserve">An open-access digital toolkit (e.g., "Milan Audit Navigator") featuring templates compliant with Italy’s latest Accounting Standards (OSPA 2021) and regional tax codes.</w:t>
      </w:r>
    </w:p>
    <w:bookmarkEnd w:id="25"/>
    <w:bookmarkStart w:id="26" w:name="expected-outcomes-impact-on-italy-milan"/>
    <w:p>
      <w:pPr>
        <w:pStyle w:val="Heading2"/>
      </w:pPr>
      <w:r>
        <w:t xml:space="preserve">6. Expected Outcomes &amp; Impact on Italy Milan</w:t>
      </w:r>
    </w:p>
    <w:p>
      <w:pPr>
        <w:pStyle w:val="FirstParagraph"/>
      </w:pPr>
      <w:r>
        <w:t xml:space="preserve">The research will catalyze measurable change for the</w:t>
      </w:r>
      <w:r>
        <w:t xml:space="preserve"> </w:t>
      </w:r>
      <w:r>
        <w:rPr>
          <w:iCs/>
          <w:i/>
        </w:rPr>
        <w:t xml:space="preserve">Auditor</w:t>
      </w:r>
      <w:r>
        <w:t xml:space="preserve"> </w:t>
      </w:r>
      <w:r>
        <w:t xml:space="preserve">profession in Milan. We anticipate:</w:t>
      </w:r>
    </w:p>
    <w:p>
      <w:pPr>
        <w:numPr>
          <w:ilvl w:val="0"/>
          <w:numId w:val="1004"/>
        </w:numPr>
        <w:pStyle w:val="Compact"/>
      </w:pPr>
      <w:r>
        <w:rPr>
          <w:bCs/>
          <w:b/>
        </w:rPr>
        <w:t xml:space="preserve">15–20% faster audit cycles</w:t>
      </w:r>
      <w:r>
        <w:t xml:space="preserve"> </w:t>
      </w:r>
      <w:r>
        <w:t xml:space="preserve">through AI-integrated workflows validated in Milan’s high-volume corporate environment.</w:t>
      </w:r>
    </w:p>
    <w:p>
      <w:pPr>
        <w:numPr>
          <w:ilvl w:val="0"/>
          <w:numId w:val="1004"/>
        </w:numPr>
        <w:pStyle w:val="Compact"/>
      </w:pPr>
      <w:r>
        <w:rPr>
          <w:bCs/>
          <w:b/>
        </w:rPr>
        <w:t xml:space="preserve">Enhanced regulatory alignment</w:t>
      </w:r>
      <w:r>
        <w:t xml:space="preserve">: Audit teams trained on Lombardy-specific rules (e.g., municipal VAT reporting) will reduce CONSOB penalties by 30%, directly protecting Milan’s business reputation.</w:t>
      </w:r>
    </w:p>
    <w:p>
      <w:pPr>
        <w:numPr>
          <w:ilvl w:val="0"/>
          <w:numId w:val="1004"/>
        </w:numPr>
        <w:pStyle w:val="Compact"/>
      </w:pPr>
      <w:r>
        <w:rPr>
          <w:bCs/>
          <w:b/>
        </w:rPr>
        <w:t xml:space="preserve">Strategic value proposition:</w:t>
      </w:r>
      <w:r>
        <w:t xml:space="preserve"> </w:t>
      </w:r>
      <w:r>
        <w:t xml:space="preserve">Auditors become proactive advisors for Milan firms navigating EU Green Deal transitions, boosting the city’s ESG leadership.</w:t>
      </w:r>
    </w:p>
    <w:p>
      <w:pPr>
        <w:pStyle w:val="FirstParagraph"/>
      </w:pPr>
      <w:r>
        <w:t xml:space="preserve">These outcomes position Italy Milan as a benchmark for next-generation auditing in Europe—aligning with the city's "Milano 2030" sustainability vision and attracting multinational HQs seeking auditors who understand local context.</w:t>
      </w:r>
    </w:p>
    <w:bookmarkEnd w:id="26"/>
    <w:bookmarkStart w:id="27" w:name="X3c7686eee70487a771c94a5c7c4e9374574accc"/>
    <w:p>
      <w:pPr>
        <w:pStyle w:val="Heading2"/>
      </w:pPr>
      <w:r>
        <w:t xml:space="preserve">7. Conclusion: A Call to Elevate the Auditor in Italy's Heartland</w:t>
      </w:r>
    </w:p>
    <w:p>
      <w:pPr>
        <w:pStyle w:val="FirstParagraph"/>
      </w:pPr>
      <w:r>
        <w:t xml:space="preserve">This Research Proposal is not merely academic; it is a strategic intervention for Italy Milan’s economic vitality. By centering the</w:t>
      </w:r>
      <w:r>
        <w:t xml:space="preserve"> </w:t>
      </w:r>
      <w:r>
        <w:rPr>
          <w:iCs/>
          <w:i/>
        </w:rPr>
        <w:t xml:space="preserve">Auditor</w:t>
      </w:r>
      <w:r>
        <w:t xml:space="preserve"> </w:t>
      </w:r>
      <w:r>
        <w:t xml:space="preserve">within the city's unique regulatory, cultural, and technological ecosystem, we address an urgent need to fortify trust in financial reporting across one of Europe’s most influential business hubs. The proposed study delivers concrete tools for auditors operating daily in Milan—ensuring they are equipped to safeguard investor confidence, support Milan’s growth as a global finance center, and uphold Italy's standing under EU accounting frameworks. Through rigorous, location-specific research, this project will redefine what it means to be an</w:t>
      </w:r>
      <w:r>
        <w:t xml:space="preserve"> </w:t>
      </w:r>
      <w:r>
        <w:rPr>
          <w:iCs/>
          <w:i/>
        </w:rPr>
        <w:t xml:space="preserve">Auditor</w:t>
      </w:r>
      <w:r>
        <w:t xml:space="preserve"> </w:t>
      </w:r>
      <w:r>
        <w:t xml:space="preserve">in</w:t>
      </w:r>
      <w:r>
        <w:t xml:space="preserve"> </w:t>
      </w:r>
      <w:r>
        <w:rPr>
          <w:bCs/>
          <w:b/>
        </w:rPr>
        <w:t xml:space="preserve">Italy Milan</w:t>
      </w:r>
      <w:r>
        <w:t xml:space="preserve">, transforming the profession from reactive compliance to proactive partnership.</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Competencies in the Milan Business Ecosystem</dc:title>
  <dc:creator/>
  <dc:language>en</dc:language>
  <cp:keywords/>
  <dcterms:created xsi:type="dcterms:W3CDTF">2026-07-21T06:53:35Z</dcterms:created>
  <dcterms:modified xsi:type="dcterms:W3CDTF">2026-07-21T06:53:35Z</dcterms:modified>
</cp:coreProperties>
</file>

<file path=docProps/custom.xml><?xml version="1.0" encoding="utf-8"?>
<Properties xmlns="http://schemas.openxmlformats.org/officeDocument/2006/custom-properties" xmlns:vt="http://schemas.openxmlformats.org/officeDocument/2006/docPropsVTypes"/>
</file>