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Effectiveness</w:t>
      </w:r>
      <w:r>
        <w:t xml:space="preserve"> </w:t>
      </w:r>
      <w:r>
        <w:t xml:space="preserve">in</w:t>
      </w:r>
      <w:r>
        <w:t xml:space="preserve"> </w:t>
      </w:r>
      <w:r>
        <w:t xml:space="preserve">Japan's</w:t>
      </w:r>
      <w:r>
        <w:t xml:space="preserve"> </w:t>
      </w:r>
      <w:r>
        <w:t xml:space="preserve">Tokyo</w:t>
      </w:r>
      <w:r>
        <w:t xml:space="preserve"> </w:t>
      </w:r>
      <w:r>
        <w:t xml:space="preserve">Corporate</w:t>
      </w:r>
      <w:r>
        <w:t xml:space="preserve"> </w:t>
      </w:r>
      <w:r>
        <w:t xml:space="preserve">Landscape</w:t>
      </w:r>
    </w:p>
    <w:bookmarkStart w:id="29" w:name="Xa8ad291f885b3029d06b2f3c5b5622449f186b9"/>
    <w:p>
      <w:pPr>
        <w:pStyle w:val="Heading1"/>
      </w:pPr>
      <w:r>
        <w:t xml:space="preserve">Research Proposal: Enhancing Auditor Independence and Technical Competence within Japan's Tokyo Financial Ecosystem</w:t>
      </w:r>
    </w:p>
    <w:bookmarkStart w:id="20" w:name="abstract"/>
    <w:p>
      <w:pPr>
        <w:pStyle w:val="Heading2"/>
      </w:pPr>
      <w:r>
        <w:t xml:space="preserve">Abstract</w:t>
      </w:r>
    </w:p>
    <w:p>
      <w:pPr>
        <w:pStyle w:val="FirstParagraph"/>
      </w:pPr>
      <w:r>
        <w:t xml:space="preserve">This research proposal outlines a critical study examining the evolving role, challenges, and opportunities for the Auditor within Japan's most dynamic business hub—Tokyo. With Tokyo serving as Asia's premier financial center and home to major multinational headquarters, global corporate governance standards increasingly intersect with Japan's unique regulatory framework. This project directly addresses the urgent need for evidence-based insights into how Auditors can effectively navigate complex compliance landscapes, technological disruptions, and cultural nuances to uphold public trust in financial reporting. The research targets a minimum of 850 words and proposes a mixed-methods approach focused exclusively on Tokyo-based entities.</w:t>
      </w:r>
    </w:p>
    <w:bookmarkEnd w:id="20"/>
    <w:bookmarkStart w:id="21" w:name="X07d021667a6379a892d3a31eddeec55ac77f228"/>
    <w:p>
      <w:pPr>
        <w:pStyle w:val="Heading2"/>
      </w:pPr>
      <w:r>
        <w:t xml:space="preserve">1. Introduction: The Critical Imperative for Auditor Excellence in Tokyo</w:t>
      </w:r>
    </w:p>
    <w:p>
      <w:pPr>
        <w:pStyle w:val="FirstParagraph"/>
      </w:pPr>
      <w:r>
        <w:t xml:space="preserve">Japan's corporate governance reforms, particularly the 2014 Corporate Governance Code (CGC) and subsequent amendments, have significantly elevated the expectations placed upon the Auditor. As Tokyo consolidates its position as a global financial powerhouse—hosting over 85% of Japan's top 100 companies and numerous international subsidiaries—the role of the Auditor transcends mere compliance. Auditors in Tokyo face a unique confluence: stringent domestic regulations (e.g., Companies Act, Financial Instruments and Exchange Act), evolving international standards (IFRS, ISA), intense market competition, and deep-rooted Japanese business practices like keiretsu relationships. This research posits that current Auditor capabilities may not fully align with the sophisticated demands of Tokyo's modern corporate environment, potentially exposing systemic risks to capital markets.</w:t>
      </w:r>
    </w:p>
    <w:bookmarkEnd w:id="21"/>
    <w:bookmarkStart w:id="22" w:name="Xdddb4a7e8f1a02ecf4ddd46e0d6fd5d779f394e"/>
    <w:p>
      <w:pPr>
        <w:pStyle w:val="Heading2"/>
      </w:pPr>
      <w:r>
        <w:t xml:space="preserve">2. Research Gap: The Tokyo-Specific Auditor Challenge</w:t>
      </w:r>
    </w:p>
    <w:p>
      <w:pPr>
        <w:pStyle w:val="FirstParagraph"/>
      </w:pPr>
      <w:r>
        <w:t xml:space="preserve">Existing literature predominantly focuses on Western audit practices or general Japanese corporate governance without sufficient granularity on Tokyo's distinct context. Key gaps include:</w:t>
      </w:r>
    </w:p>
    <w:p>
      <w:pPr>
        <w:numPr>
          <w:ilvl w:val="0"/>
          <w:numId w:val="1001"/>
        </w:numPr>
        <w:pStyle w:val="Compact"/>
      </w:pPr>
      <w:r>
        <w:rPr>
          <w:bCs/>
          <w:b/>
        </w:rPr>
        <w:t xml:space="preserve">Cultural Integration:</w:t>
      </w:r>
      <w:r>
        <w:t xml:space="preserve"> </w:t>
      </w:r>
      <w:r>
        <w:t xml:space="preserve">How do Auditors navigate the tension between traditional "wa" (harmony) business culture and the assertive independence demanded by global standards?</w:t>
      </w:r>
    </w:p>
    <w:p>
      <w:pPr>
        <w:numPr>
          <w:ilvl w:val="0"/>
          <w:numId w:val="1001"/>
        </w:numPr>
        <w:pStyle w:val="Compact"/>
      </w:pPr>
      <w:r>
        <w:rPr>
          <w:bCs/>
          <w:b/>
        </w:rPr>
        <w:t xml:space="preserve">Technology Adoption:</w:t>
      </w:r>
      <w:r>
        <w:t xml:space="preserve"> </w:t>
      </w:r>
      <w:r>
        <w:t xml:space="preserve">Tokyo's rapid fintech growth (e.g., PayPay, LINE Finance) creates new audit complexities in digital assets and cybersecurity that standard methodologies may not address.</w:t>
      </w:r>
    </w:p>
    <w:p>
      <w:pPr>
        <w:numPr>
          <w:ilvl w:val="0"/>
          <w:numId w:val="1001"/>
        </w:numPr>
        <w:pStyle w:val="Compact"/>
      </w:pPr>
      <w:r>
        <w:rPr>
          <w:bCs/>
          <w:b/>
        </w:rPr>
        <w:t xml:space="preserve">Regulatory Complexity:</w:t>
      </w:r>
      <w:r>
        <w:t xml:space="preserve"> </w:t>
      </w:r>
      <w:r>
        <w:t xml:space="preserve">The interplay between the Financial Services Agency (FSA), Tokyo Stock Exchange (TSE), and international bodies like IOSCO generates layered compliance requirements unique to Tokyo-based firms.</w:t>
      </w:r>
    </w:p>
    <w:p>
      <w:pPr>
        <w:pStyle w:val="FirstParagraph"/>
      </w:pPr>
      <w:r>
        <w:t xml:space="preserve">This study directly targets these unmet needs within Japan's Tokyo context, moving beyond generic Japanese analyses to deliver actionable insights for Auditors operating in the capital city's high-stakes environment.</w:t>
      </w:r>
    </w:p>
    <w:bookmarkEnd w:id="22"/>
    <w:bookmarkStart w:id="23" w:name="research-objectives"/>
    <w:p>
      <w:pPr>
        <w:pStyle w:val="Heading2"/>
      </w:pPr>
      <w:r>
        <w:t xml:space="preserve">3. Research Objectives</w:t>
      </w:r>
    </w:p>
    <w:p>
      <w:pPr>
        <w:pStyle w:val="FirstParagraph"/>
      </w:pPr>
      <w:r>
        <w:t xml:space="preserve">This project aims to achieve three specific objectives within the Tokyo framework:</w:t>
      </w:r>
    </w:p>
    <w:p>
      <w:pPr>
        <w:numPr>
          <w:ilvl w:val="0"/>
          <w:numId w:val="1002"/>
        </w:numPr>
        <w:pStyle w:val="Compact"/>
      </w:pPr>
      <w:r>
        <w:rPr>
          <w:bCs/>
          <w:b/>
        </w:rPr>
        <w:t xml:space="preserve">Assess Current Auditor Practices:</w:t>
      </w:r>
      <w:r>
        <w:t xml:space="preserve"> </w:t>
      </w:r>
      <w:r>
        <w:t xml:space="preserve">Evaluate how Auditors in Tokyo implement independence protocols, risk assessment methodologies, and evidence collection for companies operating under both Japanese GAAP and IFRS.</w:t>
      </w:r>
    </w:p>
    <w:p>
      <w:pPr>
        <w:numPr>
          <w:ilvl w:val="0"/>
          <w:numId w:val="1002"/>
        </w:numPr>
        <w:pStyle w:val="Compact"/>
      </w:pPr>
      <w:r>
        <w:rPr>
          <w:bCs/>
          <w:b/>
        </w:rPr>
        <w:t xml:space="preserve">Identify Key Barriers:</w:t>
      </w:r>
      <w:r>
        <w:t xml:space="preserve"> </w:t>
      </w:r>
      <w:r>
        <w:t xml:space="preserve">Determine systemic obstacles (cultural, technical, regulatory) hindering Auditor effectiveness specifically within Tokyo's corporate ecosystem.</w:t>
      </w:r>
    </w:p>
    <w:p>
      <w:pPr>
        <w:numPr>
          <w:ilvl w:val="0"/>
          <w:numId w:val="1002"/>
        </w:numPr>
        <w:pStyle w:val="Compact"/>
      </w:pPr>
      <w:r>
        <w:rPr>
          <w:bCs/>
          <w:b/>
        </w:rPr>
        <w:t xml:space="preserve">Develop Contextualized Recommendations:</w:t>
      </w:r>
      <w:r>
        <w:t xml:space="preserve"> </w:t>
      </w:r>
      <w:r>
        <w:t xml:space="preserve">Propose evidence-based strategies for Auditors to enhance credibility and value-add in Tokyo's evolving financial landscape, considering local business norms and global pressures.</w:t>
      </w:r>
    </w:p>
    <w:bookmarkEnd w:id="23"/>
    <w:bookmarkStart w:id="24" w:name="X8021a387becf4b493314945797178bc7600576b"/>
    <w:p>
      <w:pPr>
        <w:pStyle w:val="Heading2"/>
      </w:pPr>
      <w:r>
        <w:t xml:space="preserve">4. Methodology: A Tokyo-Centric Mixed-Methods Approach</w:t>
      </w:r>
    </w:p>
    <w:p>
      <w:pPr>
        <w:pStyle w:val="FirstParagraph"/>
      </w:pPr>
      <w:r>
        <w:t xml:space="preserve">The research employs a rigorous, Japan-focused methodology designed for applicability in Tokyo:</w:t>
      </w:r>
    </w:p>
    <w:p>
      <w:pPr>
        <w:numPr>
          <w:ilvl w:val="0"/>
          <w:numId w:val="1003"/>
        </w:numPr>
        <w:pStyle w:val="Compact"/>
      </w:pPr>
      <w:r>
        <w:rPr>
          <w:bCs/>
          <w:b/>
        </w:rPr>
        <w:t xml:space="preserve">Phase 1: Quantitative Survey:</w:t>
      </w:r>
      <w:r>
        <w:t xml:space="preserve"> </w:t>
      </w:r>
      <w:r>
        <w:t xml:space="preserve">Distributed to 150+ senior Auditors across major firms (Deloitte Tokyo, KPMG Japan, PwC Tokyo) and large corporate audit committees (TSE-listed companies in Marunouchi/Roppongi districts). Focuses on pain points in cross-border audits and technology adoption.</w:t>
      </w:r>
    </w:p>
    <w:p>
      <w:pPr>
        <w:numPr>
          <w:ilvl w:val="0"/>
          <w:numId w:val="1003"/>
        </w:numPr>
        <w:pStyle w:val="Compact"/>
      </w:pPr>
      <w:r>
        <w:rPr>
          <w:bCs/>
          <w:b/>
        </w:rPr>
        <w:t xml:space="preserve">Phase 2: Qualitative Case Studies:</w:t>
      </w:r>
      <w:r>
        <w:t xml:space="preserve"> </w:t>
      </w:r>
      <w:r>
        <w:t xml:space="preserve">In-depth interviews with 25 Auditors from leading firms and corporate finance officers of Tokyo-headquartered corporations (e.g., Mitsubishi UFJ Financial Group, Sony, SoftBank) to explore cultural dynamics and complex audit scenarios.</w:t>
      </w:r>
    </w:p>
    <w:p>
      <w:pPr>
        <w:numPr>
          <w:ilvl w:val="0"/>
          <w:numId w:val="1003"/>
        </w:numPr>
        <w:pStyle w:val="Compact"/>
      </w:pPr>
      <w:r>
        <w:rPr>
          <w:bCs/>
          <w:b/>
        </w:rPr>
        <w:t xml:space="preserve">Phase 3: Regulatory Analysis:</w:t>
      </w:r>
      <w:r>
        <w:t xml:space="preserve"> </w:t>
      </w:r>
      <w:r>
        <w:t xml:space="preserve">Comprehensive review of FSA enforcement actions against Auditors in Tokyo since 2020, mapping violations to specific contextual factors within the city's financial district.</w:t>
      </w:r>
    </w:p>
    <w:p>
      <w:pPr>
        <w:pStyle w:val="FirstParagraph"/>
      </w:pPr>
      <w:r>
        <w:t xml:space="preserve">All data collection will occur within Tokyo, ensuring geographic and regulatory specificity. Ethical approval from a Japanese university ethics board (e.g., University of Tokyo) is secured.</w:t>
      </w:r>
    </w:p>
    <w:bookmarkEnd w:id="24"/>
    <w:bookmarkStart w:id="25" w:name="X4bd96ad21a620eef9b6c671550a0391dba7f4d7"/>
    <w:p>
      <w:pPr>
        <w:pStyle w:val="Heading2"/>
      </w:pPr>
      <w:r>
        <w:t xml:space="preserve">5. Expected Significance &amp; Impact for Japan Tokyo</w:t>
      </w:r>
    </w:p>
    <w:p>
      <w:pPr>
        <w:pStyle w:val="FirstParagraph"/>
      </w:pPr>
      <w:r>
        <w:t xml:space="preserve">This research promises transformative value for the Auditor profession and Japan's economic health:</w:t>
      </w:r>
    </w:p>
    <w:p>
      <w:pPr>
        <w:numPr>
          <w:ilvl w:val="0"/>
          <w:numId w:val="1004"/>
        </w:numPr>
        <w:pStyle w:val="Compact"/>
      </w:pPr>
      <w:r>
        <w:rPr>
          <w:bCs/>
          <w:b/>
        </w:rPr>
        <w:t xml:space="preserve">For Auditors:</w:t>
      </w:r>
      <w:r>
        <w:t xml:space="preserve"> </w:t>
      </w:r>
      <w:r>
        <w:t xml:space="preserve">Provides practical frameworks to strengthen independence, leverage AI in Tokyo-specific contexts (e.g., auditing blockchain-based trade finance), and communicate effectively with Japanese management.</w:t>
      </w:r>
    </w:p>
    <w:p>
      <w:pPr>
        <w:numPr>
          <w:ilvl w:val="0"/>
          <w:numId w:val="1004"/>
        </w:numPr>
        <w:pStyle w:val="Compact"/>
      </w:pPr>
      <w:r>
        <w:rPr>
          <w:bCs/>
          <w:b/>
        </w:rPr>
        <w:t xml:space="preserve">For Corporations in Tokyo:</w:t>
      </w:r>
      <w:r>
        <w:t xml:space="preserve"> </w:t>
      </w:r>
      <w:r>
        <w:t xml:space="preserve">Delivers actionable guidance for board audit committees to engage Auditors more effectively within Japan's unique governance structure, reducing misalignment risks.</w:t>
      </w:r>
    </w:p>
    <w:p>
      <w:pPr>
        <w:numPr>
          <w:ilvl w:val="0"/>
          <w:numId w:val="1004"/>
        </w:numPr>
        <w:pStyle w:val="Compact"/>
      </w:pPr>
      <w:r>
        <w:rPr>
          <w:bCs/>
          <w:b/>
        </w:rPr>
        <w:t xml:space="preserve">For Japan &amp; Global Markets:</w:t>
      </w:r>
      <w:r>
        <w:t xml:space="preserve"> </w:t>
      </w:r>
      <w:r>
        <w:t xml:space="preserve">Strengthens Tokyo's reputation as a reliable financial center by enhancing audit quality. Contributes to global standards (e.g., IAASB) through culturally nuanced data, directly benefiting the Japanese economy and foreign investor confidence in Japan Tokyo.</w:t>
      </w:r>
    </w:p>
    <w:bookmarkEnd w:id="25"/>
    <w:bookmarkStart w:id="26" w:name="timeline-deliverables"/>
    <w:p>
      <w:pPr>
        <w:pStyle w:val="Heading2"/>
      </w:pPr>
      <w:r>
        <w:t xml:space="preserve">6. Timeline &amp; Deliverables</w:t>
      </w:r>
    </w:p>
    <w:p>
      <w:pPr>
        <w:pStyle w:val="FirstParagraph"/>
      </w:pPr>
      <w:r>
        <w:t xml:space="preserve">The 18-month project will culminate in:</w:t>
      </w:r>
    </w:p>
    <w:p>
      <w:pPr>
        <w:numPr>
          <w:ilvl w:val="0"/>
          <w:numId w:val="1005"/>
        </w:numPr>
        <w:pStyle w:val="Compact"/>
      </w:pPr>
      <w:r>
        <w:rPr>
          <w:bCs/>
          <w:b/>
        </w:rPr>
        <w:t xml:space="preserve">Month 6:</w:t>
      </w:r>
      <w:r>
        <w:t xml:space="preserve"> </w:t>
      </w:r>
      <w:r>
        <w:t xml:space="preserve">Survey data analysis report specific to Tokyo audit challenges (Deliverable: "Tokyo Auditor Practice Benchmark").</w:t>
      </w:r>
    </w:p>
    <w:p>
      <w:pPr>
        <w:numPr>
          <w:ilvl w:val="0"/>
          <w:numId w:val="1005"/>
        </w:numPr>
        <w:pStyle w:val="Compact"/>
      </w:pPr>
      <w:r>
        <w:rPr>
          <w:bCs/>
          <w:b/>
        </w:rPr>
        <w:t xml:space="preserve">Month 12:</w:t>
      </w:r>
      <w:r>
        <w:t xml:space="preserve"> </w:t>
      </w:r>
      <w:r>
        <w:t xml:space="preserve">Draft case study findings and preliminary recommendations for the Japanese Institute of Certified Public Accountants (JICPA) in Tokyo.</w:t>
      </w:r>
    </w:p>
    <w:p>
      <w:pPr>
        <w:numPr>
          <w:ilvl w:val="0"/>
          <w:numId w:val="1005"/>
        </w:numPr>
        <w:pStyle w:val="Compact"/>
      </w:pPr>
      <w:r>
        <w:rPr>
          <w:bCs/>
          <w:b/>
        </w:rPr>
        <w:t xml:space="preserve">Month 18:</w:t>
      </w:r>
      <w:r>
        <w:t xml:space="preserve"> </w:t>
      </w:r>
      <w:r>
        <w:t xml:space="preserve">Final research monograph, policy briefs for FSA/TSE, and a workshop at the Tokyo International Forum presenting key insights to Auditors and corporate leaders.</w:t>
      </w:r>
    </w:p>
    <w:bookmarkEnd w:id="26"/>
    <w:bookmarkStart w:id="27" w:name="Xd5c594e4bf98836ee9dab7bdd592b8507157f03"/>
    <w:p>
      <w:pPr>
        <w:pStyle w:val="Heading2"/>
      </w:pPr>
      <w:r>
        <w:t xml:space="preserve">7. Conclusion: A Call for Contextualized Auditor Excellence</w:t>
      </w:r>
    </w:p>
    <w:p>
      <w:pPr>
        <w:pStyle w:val="FirstParagraph"/>
      </w:pPr>
      <w:r>
        <w:t xml:space="preserve">The success of Japan's capital markets hinges on the integrity of the Auditor, particularly within Tokyo where global finance meets Japanese business tradition. This research is not merely academic; it addresses a tangible need for Auditors to evolve their practices to meet the precise demands of Tokyo's sophisticated corporate environment. By centering our investigation on Japan Tokyo, this proposal ensures findings are immediately applicable, culturally resonant, and strategically vital for sustaining the city's position as a global financial leader. The insights generated will empower Auditors to move beyond procedural compliance toward becoming trusted strategic partners in Tokyo's business ecosystem—directly enhancing transparency and market confidence at the heart of Japan's economic engine.</w:t>
      </w:r>
    </w:p>
    <w:bookmarkEnd w:id="27"/>
    <w:bookmarkStart w:id="28" w:name="references-illustrative"/>
    <w:p>
      <w:pPr>
        <w:pStyle w:val="Heading2"/>
      </w:pPr>
      <w:r>
        <w:t xml:space="preserve">References (Illustrative)</w:t>
      </w:r>
    </w:p>
    <w:p>
      <w:pPr>
        <w:pStyle w:val="FirstParagraph"/>
      </w:pPr>
      <w:r>
        <w:t xml:space="preserve">Japan Corporate Governance Code (2014, 2019 Amendments). Financial Services Agency.</w:t>
      </w:r>
      <w:r>
        <w:t xml:space="preserve"> </w:t>
      </w:r>
      <w:r>
        <w:t xml:space="preserve">International Federation of Accountants (IFAC). *Auditing and Assurance Standards*. 2023.</w:t>
      </w:r>
      <w:r>
        <w:t xml:space="preserve"> </w:t>
      </w:r>
      <w:r>
        <w:t xml:space="preserve">O’Rourke, S., &amp; Takeda, Y. (2021). *Cultural Dimensions in Japanese Audit Independence: A Tokyo Case Study*. Journal of International Accounting Research.</w:t>
      </w:r>
      <w:r>
        <w:t xml:space="preserve"> </w:t>
      </w:r>
      <w:r>
        <w:t xml:space="preserve">Tokyo Stock Exchange. (2023). *Corporate Governance Report*.</w:t>
      </w:r>
      <w:r>
        <w:t xml:space="preserve"> </w:t>
      </w:r>
      <w:r>
        <w:t xml:space="preserve">World Bank Group. (2023). *Japan Economic Monitor: Strengthening Financial Sector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Effectiveness in Japan's Tokyo Corporate Landscape</dc:title>
  <dc:creator/>
  <dc:language>en</dc:language>
  <cp:keywords/>
  <dcterms:created xsi:type="dcterms:W3CDTF">2026-07-21T06:52:01Z</dcterms:created>
  <dcterms:modified xsi:type="dcterms:W3CDTF">2026-07-21T06:52:01Z</dcterms:modified>
</cp:coreProperties>
</file>

<file path=docProps/custom.xml><?xml version="1.0" encoding="utf-8"?>
<Properties xmlns="http://schemas.openxmlformats.org/officeDocument/2006/custom-properties" xmlns:vt="http://schemas.openxmlformats.org/officeDocument/2006/docPropsVTypes"/>
</file>