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9" w:name="X5cf9542d37b11c0b1c7b6f6e4fc54eea4e7e0ff"/>
    <w:p>
      <w:pPr>
        <w:pStyle w:val="Heading1"/>
      </w:pPr>
      <w:r>
        <w:t xml:space="preserve">Research Proposal: Assessing the Evolving Role of the Auditor within Financial Governance Frameworks in Kazakhstan Almaty</w:t>
      </w:r>
    </w:p>
    <w:bookmarkStart w:id="20" w:name="abstract"/>
    <w:p>
      <w:pPr>
        <w:pStyle w:val="Heading2"/>
      </w:pPr>
      <w:r>
        <w:t xml:space="preserve">Abstract</w:t>
      </w:r>
    </w:p>
    <w:p>
      <w:pPr>
        <w:pStyle w:val="FirstParagraph"/>
      </w:pPr>
      <w:r>
        <w:t xml:space="preserve">This Research Proposal outlines a critical study on the professional landscape, challenges, and future trajectory of the</w:t>
      </w:r>
      <w:r>
        <w:t xml:space="preserve"> </w:t>
      </w:r>
      <w:r>
        <w:rPr>
          <w:bCs/>
          <w:b/>
        </w:rPr>
        <w:t xml:space="preserve">Auditor</w:t>
      </w:r>
      <w:r>
        <w:t xml:space="preserve"> </w:t>
      </w:r>
      <w:r>
        <w:t xml:space="preserve">within Kazakhstan's rapidly transforming financial ecosystem, with specific focus on Almaty as the nation's primary economic and financial hub. As Kazakhstan advances its integration into global markets under frameworks like the Eurasian Economic Union (EAEU) and WTO commitments, robust independent auditing is paramount for investor confidence and sustainable economic growth. This research will investigate how</w:t>
      </w:r>
      <w:r>
        <w:t xml:space="preserve"> </w:t>
      </w:r>
      <w:r>
        <w:rPr>
          <w:bCs/>
          <w:b/>
        </w:rPr>
        <w:t xml:space="preserve">Auditor</w:t>
      </w:r>
      <w:r>
        <w:t xml:space="preserve"> </w:t>
      </w:r>
      <w:r>
        <w:t xml:space="preserve">practices in</w:t>
      </w:r>
      <w:r>
        <w:t xml:space="preserve"> </w:t>
      </w:r>
      <w:r>
        <w:rPr>
          <w:bCs/>
          <w:b/>
        </w:rPr>
        <w:t xml:space="preserve">Kazakhstan Almaty</w:t>
      </w:r>
      <w:r>
        <w:t xml:space="preserve"> </w:t>
      </w:r>
      <w:r>
        <w:t xml:space="preserve">align with international standards (ISA), address unique local regulatory complexities, and contribute to corporate governance maturity. The study employs a mixed-methods approach, combining quantitative surveys of 150+ certified auditors in Almaty-based firms with qualitative case studies of 15 key enterprises. Findings will directly inform policy recommendations for the Ministry of Finance, the National Chamber of Auditors (NCA), and multinational corporations operating in</w:t>
      </w:r>
      <w:r>
        <w:t xml:space="preserve"> </w:t>
      </w:r>
      <w:r>
        <w:rPr>
          <w:bCs/>
          <w:b/>
        </w:rPr>
        <w:t xml:space="preserve">Kazakhstan Almaty</w:t>
      </w:r>
      <w:r>
        <w:t xml:space="preserve">, ultimately aiming to elevate audit quality and market integrity.</w:t>
      </w:r>
    </w:p>
    <w:bookmarkEnd w:id="20"/>
    <w:bookmarkStart w:id="21" w:name="X6659e28c66a104ac747bad82bc62a4b401631d8"/>
    <w:p>
      <w:pPr>
        <w:pStyle w:val="Heading2"/>
      </w:pPr>
      <w:r>
        <w:t xml:space="preserve">1. Introduction: The Imperative for Auditor Excellence in Kazakhstan Almaty</w:t>
      </w:r>
    </w:p>
    <w:p>
      <w:pPr>
        <w:pStyle w:val="FirstParagraph"/>
      </w:pPr>
      <w:r>
        <w:t xml:space="preserve">Almaty, as the historical financial capital of</w:t>
      </w:r>
      <w:r>
        <w:t xml:space="preserve"> </w:t>
      </w:r>
      <w:r>
        <w:rPr>
          <w:bCs/>
          <w:b/>
        </w:rPr>
        <w:t xml:space="preserve">Kazakhstan</w:t>
      </w:r>
      <w:r>
        <w:t xml:space="preserve">, serves as the nerve center for over 70% of the country's banking activities, major corporate headquarters, and foreign investment inflows. The integrity of financial reporting underpinning this activity hinges critically on the competence and independence of the</w:t>
      </w:r>
      <w:r>
        <w:t xml:space="preserve"> </w:t>
      </w:r>
      <w:r>
        <w:rPr>
          <w:bCs/>
          <w:b/>
        </w:rPr>
        <w:t xml:space="preserve">Auditor</w:t>
      </w:r>
      <w:r>
        <w:t xml:space="preserve">. However, significant gaps persist between Kazakhstan's regulatory framework (codified in Laws on Accounting and Auditing) and internationally accepted practices (ISA/ISAE). Recent World Bank assessments indicate that audit quality remains a perceived weakness by foreign investors, particularly concerning transparency in state-owned enterprises (SOEs) and complex cross-border transactions common in Almaty. This research addresses the urgent need to understand the specific contextual factors—legal, cultural, economic—that shape</w:t>
      </w:r>
      <w:r>
        <w:t xml:space="preserve"> </w:t>
      </w:r>
      <w:r>
        <w:rPr>
          <w:bCs/>
          <w:b/>
        </w:rPr>
        <w:t xml:space="preserve">Auditor</w:t>
      </w:r>
      <w:r>
        <w:t xml:space="preserve"> </w:t>
      </w:r>
      <w:r>
        <w:t xml:space="preserve">performance within</w:t>
      </w:r>
      <w:r>
        <w:t xml:space="preserve"> </w:t>
      </w:r>
      <w:r>
        <w:rPr>
          <w:bCs/>
          <w:b/>
        </w:rPr>
        <w:t xml:space="preserve">Kazakhstan Almaty</w:t>
      </w:r>
      <w:r>
        <w:t xml:space="preserve">, moving beyond generic international models to develop locally relevant solutions.</w:t>
      </w:r>
    </w:p>
    <w:bookmarkEnd w:id="21"/>
    <w:bookmarkStart w:id="22" w:name="X20035b72c9be00bd4b0e7fd87d0857ad48fc631"/>
    <w:p>
      <w:pPr>
        <w:pStyle w:val="Heading2"/>
      </w:pPr>
      <w:r>
        <w:t xml:space="preserve">2. Literature Review: Gaps in Contextual Understanding of Auditor Practice</w:t>
      </w:r>
    </w:p>
    <w:p>
      <w:pPr>
        <w:pStyle w:val="FirstParagraph"/>
      </w:pPr>
      <w:r>
        <w:t xml:space="preserve">Existing literature on auditing in Central Asia is sparse, often conflating national experiences without distinguishing the unique dynamics of</w:t>
      </w:r>
      <w:r>
        <w:t xml:space="preserve"> </w:t>
      </w:r>
      <w:r>
        <w:rPr>
          <w:bCs/>
          <w:b/>
        </w:rPr>
        <w:t xml:space="preserve">Kazakhstan Almaty</w:t>
      </w:r>
      <w:r>
        <w:t xml:space="preserve">. Studies by Tashkent-based researchers (e.g., Karimov, 2021) focus primarily on regulatory adoption but neglect the practical implementation challenges faced by</w:t>
      </w:r>
      <w:r>
        <w:t xml:space="preserve"> </w:t>
      </w:r>
      <w:r>
        <w:rPr>
          <w:bCs/>
          <w:b/>
        </w:rPr>
        <w:t xml:space="preserve">Auditor</w:t>
      </w:r>
      <w:r>
        <w:t xml:space="preserve">s navigating Kazakhstani corporate culture. Research on SOE auditing in Kazakhstan (Sultanova, 2023) highlights political interference risks but offers limited actionable insights for auditors operating in Almaty's competitive private sector. Crucially, no comprehensive study has mapped the evolving skillset requirements of the</w:t>
      </w:r>
      <w:r>
        <w:t xml:space="preserve"> </w:t>
      </w:r>
      <w:r>
        <w:rPr>
          <w:bCs/>
          <w:b/>
        </w:rPr>
        <w:t xml:space="preserve">Auditor</w:t>
      </w:r>
      <w:r>
        <w:t xml:space="preserve"> </w:t>
      </w:r>
      <w:r>
        <w:t xml:space="preserve">within Almaty's specific market environment—characterized by rapid digitalization (e.g., e-invoicing adoption), complex tax structures, and increasing demands for ESG reporting. This research directly fills that critical gap.</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Research Proposal</w:t>
      </w:r>
      <w:r>
        <w:t xml:space="preserve"> </w:t>
      </w:r>
      <w:r>
        <w:t xml:space="preserve">is to produce evidence-based analysis to strengthen the audit profession's role in</w:t>
      </w:r>
      <w:r>
        <w:t xml:space="preserve"> </w:t>
      </w:r>
      <w:r>
        <w:rPr>
          <w:bCs/>
          <w:b/>
        </w:rPr>
        <w:t xml:space="preserve">Kazakhstan Almaty</w:t>
      </w:r>
      <w:r>
        <w:t xml:space="preserve">. Specific objectives are:</w:t>
      </w:r>
    </w:p>
    <w:p>
      <w:pPr>
        <w:numPr>
          <w:ilvl w:val="0"/>
          <w:numId w:val="1001"/>
        </w:numPr>
        <w:pStyle w:val="Compact"/>
      </w:pPr>
      <w:r>
        <w:t xml:space="preserve">To evaluate the current alignment of auditor practices in Almaty with International Standards on Auditing (ISAs) and Kazakhstan Auditing Standards (KAS).</w:t>
      </w:r>
    </w:p>
    <w:p>
      <w:pPr>
        <w:numPr>
          <w:ilvl w:val="0"/>
          <w:numId w:val="1001"/>
        </w:numPr>
        <w:pStyle w:val="Compact"/>
      </w:pPr>
      <w:r>
        <w:t xml:space="preserve">To identify the top 5 contextual barriers hindering auditor independence and effectiveness in Almaty-based firms (e.g., client pressure, regulatory ambiguity, technological readiness).</w:t>
      </w:r>
    </w:p>
    <w:p>
      <w:pPr>
        <w:numPr>
          <w:ilvl w:val="0"/>
          <w:numId w:val="1001"/>
        </w:numPr>
        <w:pStyle w:val="Compact"/>
      </w:pPr>
      <w:r>
        <w:t xml:space="preserve">To assess the perceived impact of emerging trends (digital audits, ESG integration) on auditor capabilities and value-add within Almaty's business landscape.</w:t>
      </w:r>
    </w:p>
    <w:p>
      <w:pPr>
        <w:numPr>
          <w:ilvl w:val="0"/>
          <w:numId w:val="1001"/>
        </w:numPr>
        <w:pStyle w:val="Compact"/>
      </w:pPr>
      <w:r>
        <w:t xml:space="preserve">To develop a tailored competency framework for the modern Auditor operating successfully in Kazakhstan Almaty.</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utilizes a pragmatic mixed-methods design, ensuring findings are both statistically robust and deeply contextualized within</w:t>
      </w:r>
      <w:r>
        <w:t xml:space="preserve"> </w:t>
      </w:r>
      <w:r>
        <w:rPr>
          <w:bCs/>
          <w:b/>
        </w:rPr>
        <w:t xml:space="preserve">Kazakhstan Almaty</w:t>
      </w:r>
      <w:r>
        <w:t xml:space="preserve">.</w:t>
      </w:r>
    </w:p>
    <w:p>
      <w:pPr>
        <w:numPr>
          <w:ilvl w:val="0"/>
          <w:numId w:val="1002"/>
        </w:numPr>
        <w:pStyle w:val="Compact"/>
      </w:pPr>
      <w:r>
        <w:rPr>
          <w:bCs/>
          <w:b/>
        </w:rPr>
        <w:t xml:space="preserve">Phase 1 (Quantitative):</w:t>
      </w:r>
      <w:r>
        <w:t xml:space="preserve"> </w:t>
      </w:r>
      <w:r>
        <w:t xml:space="preserve">Survey of 150+ certified auditors from major international firms (PwC, KPMG, EY in Almaty), national audit firms (e.g., Audit Kazakhstan, Tengizchevroil internal audit), and key SOEs headquartered in Almaty. Using Likert scales, it will measure adherence to ISA/KAS, perceived barriers (1-5 scale), and competency needs.</w:t>
      </w:r>
    </w:p>
    <w:p>
      <w:pPr>
        <w:numPr>
          <w:ilvl w:val="0"/>
          <w:numId w:val="1002"/>
        </w:numPr>
        <w:pStyle w:val="Compact"/>
      </w:pPr>
      <w:r>
        <w:rPr>
          <w:bCs/>
          <w:b/>
        </w:rPr>
        <w:t xml:space="preserve">Phase 2 (Qualitative):</w:t>
      </w:r>
      <w:r>
        <w:t xml:space="preserve"> </w:t>
      </w:r>
      <w:r>
        <w:t xml:space="preserve">In-depth interviews with 10 senior auditors and 5 audit committee chairs from prominent Almaty companies (e.g., KazMunayGas affiliates, major retail chains). Focus groups will explore real-world case studies of audit challenges encountered specifically in Almaty's market.</w:t>
      </w:r>
    </w:p>
    <w:p>
      <w:pPr>
        <w:numPr>
          <w:ilvl w:val="0"/>
          <w:numId w:val="1002"/>
        </w:numPr>
        <w:pStyle w:val="Compact"/>
      </w:pPr>
      <w:r>
        <w:rPr>
          <w:bCs/>
          <w:b/>
        </w:rPr>
        <w:t xml:space="preserve">Contextual Anchoring:</w:t>
      </w:r>
      <w:r>
        <w:t xml:space="preserve"> </w:t>
      </w:r>
      <w:r>
        <w:t xml:space="preserve">All data collection and analysis will explicitly reference the unique environment: Almaty's status as a financial center, Kazakhstan's transition from planned to market economy (post-1991), and recent reforms like the 2023 Audit Sector Development Strategy. Data will be triangulated against national regulatory documents and Almaty-specific economic indicators.</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The</w:t>
      </w:r>
      <w:r>
        <w:t xml:space="preserve"> </w:t>
      </w:r>
      <w:r>
        <w:rPr>
          <w:bCs/>
          <w:b/>
        </w:rPr>
        <w:t xml:space="preserve">Research Proposal</w:t>
      </w:r>
      <w:r>
        <w:t xml:space="preserve"> </w:t>
      </w:r>
      <w:r>
        <w:t xml:space="preserve">anticipates delivering actionable outcomes with immediate relevance to</w:t>
      </w:r>
      <w:r>
        <w:t xml:space="preserve"> </w:t>
      </w:r>
      <w:r>
        <w:rPr>
          <w:bCs/>
          <w:b/>
        </w:rPr>
        <w:t xml:space="preserve">Kazakhstan Almaty</w:t>
      </w:r>
      <w:r>
        <w:t xml:space="preserve">:</w:t>
      </w:r>
    </w:p>
    <w:p>
      <w:pPr>
        <w:numPr>
          <w:ilvl w:val="0"/>
          <w:numId w:val="1003"/>
        </w:numPr>
        <w:pStyle w:val="Compact"/>
      </w:pPr>
      <w:r>
        <w:t xml:space="preserve">A detailed "Barriers Matrix" profiling challenges faced by the Auditor in the Almaty context, informing targeted NCA training programs.</w:t>
      </w:r>
    </w:p>
    <w:p>
      <w:pPr>
        <w:numPr>
          <w:ilvl w:val="0"/>
          <w:numId w:val="1003"/>
        </w:numPr>
        <w:pStyle w:val="Compact"/>
      </w:pPr>
      <w:r>
        <w:t xml:space="preserve">A validated competency framework for auditors operating within Kazakhstan's evolving financial ecosystem, directly applicable to Almaty-based firms and educational curricula (e.g., at KIMEP University, Suleyman Demirel University).</w:t>
      </w:r>
    </w:p>
    <w:p>
      <w:pPr>
        <w:numPr>
          <w:ilvl w:val="0"/>
          <w:numId w:val="1003"/>
        </w:numPr>
        <w:pStyle w:val="Compact"/>
      </w:pPr>
      <w:r>
        <w:t xml:space="preserve">Evidence-based policy briefs for the Ministry of Finance and the National Chamber of Auditors on specific regulatory adjustments needed to support auditor independence in Almaty.</w:t>
      </w:r>
    </w:p>
    <w:p>
      <w:pPr>
        <w:numPr>
          <w:ilvl w:val="0"/>
          <w:numId w:val="1003"/>
        </w:numPr>
        <w:pStyle w:val="Compact"/>
      </w:pPr>
      <w:r>
        <w:t xml:space="preserve">Enhanced confidence for foreign investors regarding financial reporting quality in Kazakhstan's primary economic center, potentially attracting higher FDI volumes to Almaty.</w:t>
      </w:r>
    </w:p>
    <w:bookmarkEnd w:id="25"/>
    <w:bookmarkStart w:id="26" w:name="timeline-and-feasibility-6-month-project"/>
    <w:p>
      <w:pPr>
        <w:pStyle w:val="Heading2"/>
      </w:pPr>
      <w:r>
        <w:t xml:space="preserve">6. Timeline and Feasibility (6-Month Project)</w:t>
      </w:r>
    </w:p>
    <w:p>
      <w:pPr>
        <w:pStyle w:val="FirstParagraph"/>
      </w:pPr>
      <w:r>
        <w:t xml:space="preserve">The project is designed for rapid deployment within Almaty:</w:t>
      </w:r>
    </w:p>
    <w:p>
      <w:pPr>
        <w:numPr>
          <w:ilvl w:val="0"/>
          <w:numId w:val="1004"/>
        </w:numPr>
        <w:pStyle w:val="Compact"/>
      </w:pPr>
      <w:r>
        <w:rPr>
          <w:bCs/>
          <w:b/>
        </w:rPr>
        <w:t xml:space="preserve">Month 1-2:</w:t>
      </w:r>
      <w:r>
        <w:t xml:space="preserve"> </w:t>
      </w:r>
      <w:r>
        <w:t xml:space="preserve">Finalize survey instruments, secure ethical approvals from local universities, initiate firm partnerships in Almaty.</w:t>
      </w:r>
    </w:p>
    <w:p>
      <w:pPr>
        <w:numPr>
          <w:ilvl w:val="0"/>
          <w:numId w:val="1004"/>
        </w:numPr>
        <w:pStyle w:val="Compact"/>
      </w:pPr>
      <w:r>
        <w:rPr>
          <w:bCs/>
          <w:b/>
        </w:rPr>
        <w:t xml:space="preserve">Month 3-4:</w:t>
      </w:r>
      <w:r>
        <w:t xml:space="preserve"> </w:t>
      </w:r>
      <w:r>
        <w:t xml:space="preserve">Conduct surveys and interviews across Almaty-based organizations; preliminary data analysis.</w:t>
      </w:r>
    </w:p>
    <w:p>
      <w:pPr>
        <w:numPr>
          <w:ilvl w:val="0"/>
          <w:numId w:val="1004"/>
        </w:numPr>
        <w:pStyle w:val="Compact"/>
      </w:pPr>
      <w:r>
        <w:rPr>
          <w:bCs/>
          <w:b/>
        </w:rPr>
        <w:t xml:space="preserve">Month 5:</w:t>
      </w:r>
      <w:r>
        <w:t xml:space="preserve"> </w:t>
      </w:r>
      <w:r>
        <w:t xml:space="preserve">Validation workshops with key stakeholders (NCA, Chamber of Commerce, audit firms) in Almaty; draft policy recommendations.</w:t>
      </w:r>
    </w:p>
    <w:p>
      <w:pPr>
        <w:numPr>
          <w:ilvl w:val="0"/>
          <w:numId w:val="1004"/>
        </w:numPr>
        <w:pStyle w:val="Compact"/>
      </w:pPr>
      <w:r>
        <w:rPr>
          <w:bCs/>
          <w:b/>
        </w:rPr>
        <w:t xml:space="preserve">Month 6:</w:t>
      </w:r>
      <w:r>
        <w:t xml:space="preserve"> </w:t>
      </w:r>
      <w:r>
        <w:t xml:space="preserve">Final report compilation and dissemination to government bodies, professional associations, and the business community in Kazakhstan Almaty.</w:t>
      </w:r>
    </w:p>
    <w:bookmarkEnd w:id="26"/>
    <w:bookmarkStart w:id="27" w:name="X80e0b026256b10426b78e7c8ff332766e3e1ef9"/>
    <w:p>
      <w:pPr>
        <w:pStyle w:val="Heading2"/>
      </w:pPr>
      <w:r>
        <w:t xml:space="preserve">7. Conclusion: A Catalyst for Financial Integrity in Kazakhstan's Heartland</w:t>
      </w:r>
    </w:p>
    <w:p>
      <w:pPr>
        <w:pStyle w:val="FirstParagraph"/>
      </w:pPr>
      <w:r>
        <w:t xml:space="preserve">This research is not merely academic; it is a strategic investment in the financial health of</w:t>
      </w:r>
      <w:r>
        <w:t xml:space="preserve"> </w:t>
      </w:r>
      <w:r>
        <w:rPr>
          <w:bCs/>
          <w:b/>
        </w:rPr>
        <w:t xml:space="preserve">Kazakhstan Almaty</w:t>
      </w:r>
      <w:r>
        <w:t xml:space="preserve">. As the nation strives for higher economic development, the role of a competent, independent</w:t>
      </w:r>
      <w:r>
        <w:t xml:space="preserve"> </w:t>
      </w:r>
      <w:r>
        <w:rPr>
          <w:bCs/>
          <w:b/>
        </w:rPr>
        <w:t xml:space="preserve">Auditor</w:t>
      </w:r>
      <w:r>
        <w:t xml:space="preserve"> </w:t>
      </w:r>
      <w:r>
        <w:t xml:space="preserve">cannot be overstated. This</w:t>
      </w:r>
      <w:r>
        <w:t xml:space="preserve"> </w:t>
      </w:r>
      <w:r>
        <w:rPr>
          <w:bCs/>
          <w:b/>
        </w:rPr>
        <w:t xml:space="preserve">Research Proposal</w:t>
      </w:r>
      <w:r>
        <w:t xml:space="preserve"> </w:t>
      </w:r>
      <w:r>
        <w:t xml:space="preserve">directly tackles the critical need to understand and strengthen auditor effectiveness within Almaty's unique socio-economic fabric. By grounding its findings in the realities of Kazakhstan's largest financial center, this study will provide indispensable evidence for regulators, practitioners, and businesses alike. The ultimate goal is a more transparent, trustworthy financial market in</w:t>
      </w:r>
      <w:r>
        <w:t xml:space="preserve"> </w:t>
      </w:r>
      <w:r>
        <w:rPr>
          <w:bCs/>
          <w:b/>
        </w:rPr>
        <w:t xml:space="preserve">Kazakhstan Almaty</w:t>
      </w:r>
      <w:r>
        <w:t xml:space="preserve">, fostering sustainable growth that benefits all stakeholders—from local entrepreneurs to international capital markets.</w:t>
      </w:r>
    </w:p>
    <w:bookmarkEnd w:id="27"/>
    <w:bookmarkStart w:id="28" w:name="references-illustrative"/>
    <w:p>
      <w:pPr>
        <w:pStyle w:val="Heading2"/>
      </w:pPr>
      <w:r>
        <w:t xml:space="preserve">References (Illustrative)</w:t>
      </w:r>
    </w:p>
    <w:p>
      <w:pPr>
        <w:numPr>
          <w:ilvl w:val="0"/>
          <w:numId w:val="1005"/>
        </w:numPr>
        <w:pStyle w:val="Compact"/>
      </w:pPr>
      <w:r>
        <w:t xml:space="preserve">Kazakhstan Law on Auditing No. 159-VII, 2017 (Revised 2023).</w:t>
      </w:r>
    </w:p>
    <w:p>
      <w:pPr>
        <w:numPr>
          <w:ilvl w:val="0"/>
          <w:numId w:val="1005"/>
        </w:numPr>
        <w:pStyle w:val="Compact"/>
      </w:pPr>
      <w:r>
        <w:t xml:space="preserve">World Bank. (2023). "Doing Business in Kazakhstan: Audit Quality Assessment Report." World Bank Group.</w:t>
      </w:r>
    </w:p>
    <w:p>
      <w:pPr>
        <w:numPr>
          <w:ilvl w:val="0"/>
          <w:numId w:val="1005"/>
        </w:numPr>
        <w:pStyle w:val="Compact"/>
      </w:pPr>
      <w:r>
        <w:t xml:space="preserve">Sultanova, A. (2023). "Auditing State-Owned Enterprises in Kazakhstan: Challenges and Pathways." Eurasian Journal of Accounting &amp; Auditing, 15(4), 45-62.</w:t>
      </w:r>
    </w:p>
    <w:p>
      <w:pPr>
        <w:numPr>
          <w:ilvl w:val="0"/>
          <w:numId w:val="1005"/>
        </w:numPr>
        <w:pStyle w:val="Compact"/>
      </w:pPr>
      <w:r>
        <w:t xml:space="preserve">International Auditing and Assurance Standards Board (IAASB). (2023). International Standard on Auditing (ISA) Series.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Kazakhstan Almaty</dc:title>
  <dc:creator/>
  <dc:language>en</dc:language>
  <cp:keywords/>
  <dcterms:created xsi:type="dcterms:W3CDTF">2026-07-21T11:43:30Z</dcterms:created>
  <dcterms:modified xsi:type="dcterms:W3CDTF">2026-07-21T11:43:30Z</dcterms:modified>
</cp:coreProperties>
</file>

<file path=docProps/custom.xml><?xml version="1.0" encoding="utf-8"?>
<Properties xmlns="http://schemas.openxmlformats.org/officeDocument/2006/custom-properties" xmlns:vt="http://schemas.openxmlformats.org/officeDocument/2006/docPropsVTypes"/>
</file>