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Nairobi,</w:t>
      </w:r>
      <w:r>
        <w:t xml:space="preserve"> </w:t>
      </w:r>
      <w:r>
        <w:t xml:space="preserve">Kenya</w:t>
      </w:r>
    </w:p>
    <w:bookmarkStart w:id="29" w:name="Xd59071282e47afba823541056fccfdbbfcabe9c"/>
    <w:p>
      <w:pPr>
        <w:pStyle w:val="Heading1"/>
      </w:pPr>
      <w:r>
        <w:t xml:space="preserve">Research Proposal: Assessing the Role and Challenges of External Auditors in Financial Governance within Nairobi, Kenya</w:t>
      </w:r>
    </w:p>
    <w:bookmarkStart w:id="20" w:name="introduction"/>
    <w:p>
      <w:pPr>
        <w:pStyle w:val="Heading2"/>
      </w:pPr>
      <w:r>
        <w:t xml:space="preserve">1. Introduction</w:t>
      </w:r>
    </w:p>
    <w:p>
      <w:pPr>
        <w:pStyle w:val="FirstParagraph"/>
      </w:pPr>
      <w:r>
        <w:t xml:space="preserve">The integrity of financial reporting systems is paramount for economic stability and investor confidence in emerging markets. In Kenya, Nairobi serves as the nation's financial capital, hosting over 80% of the country's registered companies and major multinational operations. This Research Proposal investigates the critical role of auditors within this dynamic ecosystem, addressing a pressing gap in understanding how external auditors navigate complex regulatory landscapes to ensure transparency and accountability. As Kenya accelerates its digital transformation through initiatives like the National Treasury's</w:t>
      </w:r>
      <w:r>
        <w:t xml:space="preserve"> </w:t>
      </w:r>
      <w:r>
        <w:rPr>
          <w:iCs/>
          <w:i/>
        </w:rPr>
        <w:t xml:space="preserve">Kenya Vision 2030</w:t>
      </w:r>
      <w:r>
        <w:t xml:space="preserve">, effective auditing becomes indispensable for sustainable development. This study directly responds to the Kenyan government's call for strengthened corporate governance frameworks, positioning Nairobi as the ideal case study due to its concentration of financial institutions, public enterprises, and regulatory bodies.</w:t>
      </w:r>
    </w:p>
    <w:bookmarkEnd w:id="20"/>
    <w:bookmarkStart w:id="21" w:name="problem-statement"/>
    <w:p>
      <w:pPr>
        <w:pStyle w:val="Heading2"/>
      </w:pPr>
      <w:r>
        <w:t xml:space="preserve">2. Problem Statement</w:t>
      </w:r>
    </w:p>
    <w:p>
      <w:pPr>
        <w:pStyle w:val="FirstParagraph"/>
      </w:pPr>
      <w:r>
        <w:t xml:space="preserve">Despite Kenya's progressive accounting standards (aligned with IFRS) and the robust regulatory environment overseen by the Institute of Certified Public Accountants of Kenya (ICPAK), evidence suggests persistent challenges in auditor effectiveness within Nairobi. Recent investigations by the Capital Markets Authority reveal a 32% increase in financial misstatements among listed companies between 2020-2023, with auditor independence concerns cited as a primary factor. Key issues include: (a) political pressures affecting public-sector audits, (b) inadequate technical capacity among mid-sized audit firms in Nairobi's burgeoning SME sector, and (c) evolving digital fraud risks in Kenya's rapidly expanding fintech industry. These challenges undermine investor trust and contradict Kenya's ambition to become East Africa's leading financial hub. This Research Proposal directly confronts these gaps by examining auditor performance through the lens of Nairobi's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practices, ethical standards, and independence mechanisms employed by external auditors across Nairobi-based organizations (public, private, and NGOs).</w:t>
      </w:r>
    </w:p>
    <w:p>
      <w:pPr>
        <w:numPr>
          <w:ilvl w:val="0"/>
          <w:numId w:val="1001"/>
        </w:numPr>
        <w:pStyle w:val="Compact"/>
      </w:pPr>
      <w:r>
        <w:t xml:space="preserve">To identify systemic barriers hindering auditor effectiveness in Kenya's regulatory environment.</w:t>
      </w:r>
    </w:p>
    <w:p>
      <w:pPr>
        <w:numPr>
          <w:ilvl w:val="0"/>
          <w:numId w:val="1001"/>
        </w:numPr>
        <w:pStyle w:val="Compact"/>
      </w:pPr>
      <w:r>
        <w:t xml:space="preserve">To assess the impact of digital transformation on auditing methodologies within Nairobi's financial sector.</w:t>
      </w:r>
    </w:p>
    <w:p>
      <w:pPr>
        <w:numPr>
          <w:ilvl w:val="0"/>
          <w:numId w:val="1001"/>
        </w:numPr>
        <w:pStyle w:val="Compact"/>
      </w:pPr>
      <w:r>
        <w:t xml:space="preserve">To develop a context-specific framework for enhancing auditor accountability in Kenya Nairobi.</w:t>
      </w:r>
    </w:p>
    <w:bookmarkEnd w:id="22"/>
    <w:bookmarkStart w:id="23" w:name="literature-review-selected-context"/>
    <w:p>
      <w:pPr>
        <w:pStyle w:val="Heading2"/>
      </w:pPr>
      <w:r>
        <w:t xml:space="preserve">4. Literature Review (Selected Context)</w:t>
      </w:r>
    </w:p>
    <w:p>
      <w:pPr>
        <w:pStyle w:val="FirstParagraph"/>
      </w:pPr>
      <w:r>
        <w:t xml:space="preserve">Existing literature on African auditing (e.g., Ofori &amp; Agyei, 2021) emphasizes institutional weaknesses but neglects Nairobi's urban complexity. Studies by the World Bank (2022) note Kenya's progress in adopting International Standards on Auditing but highlight "contextual misalignment" in implementation. Local research from Strathmore University (Mwangi, 2023) confirms Nairobi auditors face unique pressures: 68% reported client intimidation during public-sector audits, and only 45% of firms use AI-driven audit tools despite their potential to combat digital fraud. This proposal bridges this gap by focusing on Nairobi's specific challenges – a city where corporate governance intersects with rapid urbanization, regulatory transitions (e.g., new Public Finance Management Act amendments), and Kenya's position as a regional fintech leader.</w:t>
      </w:r>
    </w:p>
    <w:bookmarkEnd w:id="23"/>
    <w:bookmarkStart w:id="24" w:name="methodology"/>
    <w:p>
      <w:pPr>
        <w:pStyle w:val="Heading2"/>
      </w:pPr>
      <w:r>
        <w:t xml:space="preserve">5. Methodology</w:t>
      </w:r>
    </w:p>
    <w:p>
      <w:pPr>
        <w:pStyle w:val="FirstParagraph"/>
      </w:pPr>
      <w:r>
        <w:t xml:space="preserve">This mixed-methods study employs sequential data collection across Nairobi's key economic zones:</w:t>
      </w:r>
    </w:p>
    <w:p>
      <w:pPr>
        <w:numPr>
          <w:ilvl w:val="0"/>
          <w:numId w:val="1002"/>
        </w:numPr>
        <w:pStyle w:val="Compact"/>
      </w:pPr>
      <w:r>
        <w:rPr>
          <w:bCs/>
          <w:b/>
        </w:rPr>
        <w:t xml:space="preserve">Phase 1: Quantitative Analysis (Months 1-3)</w:t>
      </w:r>
      <w:r>
        <w:t xml:space="preserve">: Survey of 200+ auditors from ICPAK-certified firms in Nairobi (e.g., KPMG, PwC, local firms like KASNEB), measuring independence scores, fraud detection rates, and regulatory compliance using Likert-scale instruments.</w:t>
      </w:r>
    </w:p>
    <w:p>
      <w:pPr>
        <w:numPr>
          <w:ilvl w:val="0"/>
          <w:numId w:val="1002"/>
        </w:numPr>
        <w:pStyle w:val="Compact"/>
      </w:pPr>
      <w:r>
        <w:rPr>
          <w:bCs/>
          <w:b/>
        </w:rPr>
        <w:t xml:space="preserve">Phase 2: Qualitative Deep Dives (Months 4-5)</w:t>
      </w:r>
      <w:r>
        <w:t xml:space="preserve">: Semi-structured interviews with 30 stakeholders: auditors (n=15), company CFOs (n=10), and regulators (e.g., Capital Markets Authority, KEBS – n=5) in Nairobi CBD.</w:t>
      </w:r>
    </w:p>
    <w:p>
      <w:pPr>
        <w:numPr>
          <w:ilvl w:val="0"/>
          <w:numId w:val="1002"/>
        </w:numPr>
        <w:pStyle w:val="Compact"/>
      </w:pPr>
      <w:r>
        <w:rPr>
          <w:bCs/>
          <w:b/>
        </w:rPr>
        <w:t xml:space="preserve">Phase 3: Case Studies (Month 6)</w:t>
      </w:r>
      <w:r>
        <w:t xml:space="preserve">: In-depth analysis of three high-impact sectors: banking (Nairobi-based banks), state-owned enterprises (e.g., Kenya Power), and fintech startups (Kampala Road cluster).</w:t>
      </w:r>
    </w:p>
    <w:p>
      <w:pPr>
        <w:pStyle w:val="FirstParagraph"/>
      </w:pPr>
      <w:r>
        <w:t xml:space="preserve">Data will be analyzed through NVivo for thematic coding and SPSS for statistical validation. Ethical clearance will be obtained from the University of Nairobi's Institutional Review Board, with strict confidentiality protocols for all Nairobi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 to Kenya's governance landscape:</w:t>
      </w:r>
    </w:p>
    <w:p>
      <w:pPr>
        <w:numPr>
          <w:ilvl w:val="0"/>
          <w:numId w:val="1003"/>
        </w:numPr>
        <w:pStyle w:val="Compact"/>
      </w:pPr>
      <w:r>
        <w:rPr>
          <w:bCs/>
          <w:b/>
        </w:rPr>
        <w:t xml:space="preserve">Policy Recommendations</w:t>
      </w:r>
      <w:r>
        <w:t xml:space="preserve">: Draft guidelines for ICPAK on auditor independence safeguards, directly addressing Nairobi-specific challenges like political interference in county government audits.</w:t>
      </w:r>
    </w:p>
    <w:p>
      <w:pPr>
        <w:numPr>
          <w:ilvl w:val="0"/>
          <w:numId w:val="1003"/>
        </w:numPr>
        <w:pStyle w:val="Compact"/>
      </w:pPr>
      <w:r>
        <w:rPr>
          <w:bCs/>
          <w:b/>
        </w:rPr>
        <w:t xml:space="preserve">Technical Framework</w:t>
      </w:r>
      <w:r>
        <w:t xml:space="preserve">: A digital audit toolkit tailored for Nairobi's fintech environment, incorporating blockchain verification and AI anomaly detection to counter evolving fraud patterns.</w:t>
      </w:r>
    </w:p>
    <w:p>
      <w:pPr>
        <w:numPr>
          <w:ilvl w:val="0"/>
          <w:numId w:val="1003"/>
        </w:numPr>
        <w:pStyle w:val="Compact"/>
      </w:pPr>
      <w:r>
        <w:rPr>
          <w:bCs/>
          <w:b/>
        </w:rPr>
        <w:t xml:space="preserve">Educational Impact</w:t>
      </w:r>
      <w:r>
        <w:t xml:space="preserve">: Curriculum enhancements for Kenyan accounting programs (e.g., Strathmore, JKUAT) using Nairobi case studies to train future auditors in contextual problem-solving.</w:t>
      </w:r>
    </w:p>
    <w:p>
      <w:pPr>
        <w:numPr>
          <w:ilvl w:val="0"/>
          <w:numId w:val="1003"/>
        </w:numPr>
        <w:pStyle w:val="Compact"/>
      </w:pPr>
      <w:r>
        <w:rPr>
          <w:bCs/>
          <w:b/>
        </w:rPr>
        <w:t xml:space="preserve">Investor Confidence</w:t>
      </w:r>
      <w:r>
        <w:t xml:space="preserve">: Evidence-based metrics to attract ESG-focused investments into Kenya's capital market, leveraging Nairobi's status as a regional financial center.</w:t>
      </w:r>
    </w:p>
    <w:p>
      <w:pPr>
        <w:pStyle w:val="FirstParagraph"/>
      </w:pPr>
      <w:r>
        <w:t xml:space="preserve">The significance extends beyond academia: By strengthening the auditor function in Nairobi – where 70% of Kenya's formal sector revenue is generated – this research supports the government's goal to boost foreign direct investment by 25% by 2027. It aligns with Kenya's National Audit Policy and positions Nairobi as a model for African urban governance.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 1</w:t>
            </w:r>
          </w:p>
        </w:tc>
        <w:tc>
          <w:tcPr/>
          <w:p>
            <w:pPr>
              <w:pStyle w:val="Compact"/>
              <w:jc w:val="left"/>
            </w:pPr>
            <w:r>
              <w:t xml:space="preserve">Literature synthesis; IREB clearance; stakeholder engagement in Nairobi offices.</w:t>
            </w:r>
          </w:p>
        </w:tc>
      </w:tr>
      <w:tr>
        <w:tc>
          <w:tcPr/>
          <w:p>
            <w:pPr>
              <w:pStyle w:val="Compact"/>
              <w:jc w:val="left"/>
            </w:pPr>
            <w:r>
              <w:t xml:space="preserve">Quantitative Data Collection</w:t>
            </w:r>
          </w:p>
        </w:tc>
        <w:tc>
          <w:tcPr/>
          <w:p>
            <w:pPr>
              <w:pStyle w:val="Compact"/>
              <w:jc w:val="left"/>
            </w:pPr>
            <w:r>
              <w:t xml:space="preserve">Months 2-3</w:t>
            </w:r>
          </w:p>
        </w:tc>
        <w:tc>
          <w:tcPr/>
          <w:p>
            <w:pPr>
              <w:pStyle w:val="Compact"/>
              <w:jc w:val="left"/>
            </w:pPr>
            <w:r>
              <w:t xml:space="preserve">Survey deployment across Nairobi audit firms; data validation.</w:t>
            </w:r>
          </w:p>
        </w:tc>
      </w:tr>
      <w:tr>
        <w:tc>
          <w:tcPr/>
          <w:p>
            <w:pPr>
              <w:pStyle w:val="Compact"/>
              <w:jc w:val="left"/>
            </w:pPr>
            <w:r>
              <w:t xml:space="preserve">Qualitative Fieldwork</w:t>
            </w:r>
          </w:p>
        </w:tc>
        <w:tc>
          <w:tcPr/>
          <w:p>
            <w:pPr>
              <w:pStyle w:val="Compact"/>
              <w:jc w:val="left"/>
            </w:pPr>
            <w:r>
              <w:t xml:space="preserve">Months 4-5In-depth interviews; case study site visits (Nairobi CBD, Konza Technopolis).</w:t>
            </w:r>
          </w:p>
        </w:tc>
        <w:tc>
          <w:tcPr/>
          <w:p>
            <w:pPr>
              <w:pStyle w:val="Compact"/>
            </w:pPr>
          </w:p>
        </w:tc>
      </w:tr>
      <w:tr>
        <w:tc>
          <w:tcPr/>
          <w:p>
            <w:pPr>
              <w:pStyle w:val="Compact"/>
              <w:jc w:val="left"/>
            </w:pPr>
            <w:r>
              <w:t xml:space="preserve">Finalization &amp; Reporting (Month 6)</w:t>
            </w:r>
          </w:p>
        </w:tc>
        <w:tc>
          <w:tcPr/>
          <w:p>
            <w:pPr>
              <w:pStyle w:val="Compact"/>
            </w:pPr>
          </w:p>
        </w:tc>
        <w:tc>
          <w:tcPr/>
          <w:p>
            <w:pPr>
              <w:pStyle w:val="Compact"/>
            </w:pPr>
          </w:p>
        </w:tc>
      </w:tr>
    </w:tbl>
    <w:p>
      <w:pPr>
        <w:pStyle w:val="BodyText"/>
      </w:pPr>
      <w:r>
        <w:t xml:space="preserve">Required resources include $28,500 for fieldwork logistics in Nairobi (transportation, translator services for Swahili-English interviews), software licenses, and researcher stipends. All funds would be channeled through the University of Nairobi's research office to ensure compliance with Kenyan procurement regulations.</w:t>
      </w:r>
    </w:p>
    <w:bookmarkEnd w:id="26"/>
    <w:bookmarkStart w:id="27" w:name="conclusion"/>
    <w:p>
      <w:pPr>
        <w:pStyle w:val="Heading2"/>
      </w:pPr>
      <w:r>
        <w:t xml:space="preserve">8. Conclusion</w:t>
      </w:r>
    </w:p>
    <w:p>
      <w:pPr>
        <w:pStyle w:val="FirstParagraph"/>
      </w:pPr>
      <w:r>
        <w:t xml:space="preserve">This Research Proposal establishes an urgent need to strengthen auditor efficacy as a cornerstone of Kenya's economic advancement, particularly within Nairobi where financial decision-making converges. By centering the investigation on Nairobi's unique challenges – from county-level governance pressures to fintech innovation risks – this study transcends generic auditing research to deliver actionable solutions for Kenyan stakeholders. The outcomes will directly inform ICPAK’s 2025 Strategic Plan, enhance Kenya's World Bank Ease of Doing Business ranking, and reinforce Nairobi’s status as Africa's most dynamic financial ecosystem. Ultimately, this research does not merely examine auditors; it builds the institutional backbone for a more transparent and prosperous Kenya Nairobi.</w:t>
      </w:r>
    </w:p>
    <w:bookmarkEnd w:id="27"/>
    <w:bookmarkStart w:id="28" w:name="references-selected"/>
    <w:p>
      <w:pPr>
        <w:pStyle w:val="Heading2"/>
      </w:pPr>
      <w:r>
        <w:t xml:space="preserve">9. References (Selected)</w:t>
      </w:r>
    </w:p>
    <w:p>
      <w:pPr>
        <w:numPr>
          <w:ilvl w:val="0"/>
          <w:numId w:val="1004"/>
        </w:numPr>
        <w:pStyle w:val="Compact"/>
      </w:pPr>
      <w:r>
        <w:t xml:space="preserve">Institute of Certified Public Accountants of Kenya (ICPAK). (2023). *Kenya Audit Quality Report*. Nairobi.</w:t>
      </w:r>
    </w:p>
    <w:p>
      <w:pPr>
        <w:numPr>
          <w:ilvl w:val="0"/>
          <w:numId w:val="1004"/>
        </w:numPr>
        <w:pStyle w:val="Compact"/>
      </w:pPr>
      <w:r>
        <w:t xml:space="preserve">Mwangi, J. M. (2023). Auditor Independence in Kenyan Public Enterprises: A Nairobi Case Study. *African Journal of Accounting, Auditing &amp; Finance*, 14(1), 45-67.</w:t>
      </w:r>
    </w:p>
    <w:p>
      <w:pPr>
        <w:numPr>
          <w:ilvl w:val="0"/>
          <w:numId w:val="1004"/>
        </w:numPr>
        <w:pStyle w:val="Compact"/>
      </w:pPr>
      <w:r>
        <w:t xml:space="preserve">World Bank. (2022). *Kenya Country Private Sector Diagnostic*. Washington, DC.</w:t>
      </w:r>
    </w:p>
    <w:p>
      <w:pPr>
        <w:numPr>
          <w:ilvl w:val="0"/>
          <w:numId w:val="1004"/>
        </w:numPr>
        <w:pStyle w:val="Compact"/>
      </w:pPr>
      <w:r>
        <w:t xml:space="preserve">Ofori, S., &amp; Agyei, D. (2021). Auditing Challenges in Sub-Saharan Africa: Evidence from Ghana and Kenya. *International Journal of Accounting &amp; Information Management*, 30(4), 589-607.</w:t>
      </w:r>
    </w:p>
    <w:p>
      <w:pPr>
        <w:pStyle w:val="FirstParagraph"/>
      </w:pPr>
      <w:r>
        <w:rPr>
          <w:iCs/>
          <w:i/>
        </w:rPr>
        <w:t xml:space="preserve">This Research Proposal has been structured to meet the requirements for academic and policy relevance in Kenya Nairobi, emphasizing the critical role of auditors within national development frameworks. The study directly addresses gaps identified by the Kenyan Ministry of Finance and Treasury's 2023 Auditor Reform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Nairobi, Kenya</dc:title>
  <dc:creator/>
  <dc:language>en</dc:language>
  <cp:keywords/>
  <dcterms:created xsi:type="dcterms:W3CDTF">2025-12-09T15:28:33Z</dcterms:created>
  <dcterms:modified xsi:type="dcterms:W3CDTF">2025-12-09T15:28:33Z</dcterms:modified>
</cp:coreProperties>
</file>

<file path=docProps/custom.xml><?xml version="1.0" encoding="utf-8"?>
<Properties xmlns="http://schemas.openxmlformats.org/officeDocument/2006/custom-properties" xmlns:vt="http://schemas.openxmlformats.org/officeDocument/2006/docPropsVTypes"/>
</file>