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Kuwait</w:t>
      </w:r>
      <w:r>
        <w:t xml:space="preserve"> </w:t>
      </w:r>
      <w:r>
        <w:t xml:space="preserve">City</w:t>
      </w:r>
    </w:p>
    <w:bookmarkStart w:id="27" w:name="Xea5d10f4c40234d91324ce1e830740e90961b76"/>
    <w:p>
      <w:pPr>
        <w:pStyle w:val="Heading1"/>
      </w:pPr>
      <w:r>
        <w:t xml:space="preserve">Research Proposal: The Evolving Role of the Auditor in Ensuring Financial Integrity within Kuwait City's Dynamic Economic Landscape</w:t>
      </w:r>
    </w:p>
    <w:p>
      <w:pPr>
        <w:pStyle w:val="FirstParagraph"/>
      </w:pPr>
      <w:r>
        <w:rPr>
          <w:bCs/>
          <w:b/>
        </w:rPr>
        <w:t xml:space="preserve">Abstract:</w:t>
      </w:r>
      <w:r>
        <w:t xml:space="preserve"> </w:t>
      </w:r>
      <w:r>
        <w:t xml:space="preserve">This research proposal outlines a critical investigation into the professional challenges, regulatory imperatives, and strategic opportunities facing the Auditor in Kuwait City. As Kuwait City emerges as a pivotal financial hub within the Gulf Cooperation Council (GCC), the demand for robust, independent, and ethically sound auditing practices has intensified. This study seeks to analyze current audit frameworks against international standards (ISA) within Kuwait City's unique socio-economic context, identify gaps in auditor competence and regulatory oversight, and propose actionable recommendations to enhance transparency, trust, and economic resilience. The findings will directly inform policymakers at the Central Bank of Kuwait (CBK) and the Public Authority for Civil Information (PACI), as well as professional bodies like the Kuwait Institute of Banking &amp; Financial Studies (KIBFS). This research is essential for safeguarding Kuwait City's reputation as a premier business destination and ensuring sustainable financial governance.</w:t>
      </w:r>
    </w:p>
    <w:bookmarkStart w:id="20" w:name="Xa8cb116d52f42071f760982a2534768c71b02ea"/>
    <w:p>
      <w:pPr>
        <w:pStyle w:val="Heading2"/>
      </w:pPr>
      <w:r>
        <w:t xml:space="preserve">1. Introduction: The Critical Imperative of the Auditor in Kuwait City</w:t>
      </w:r>
    </w:p>
    <w:p>
      <w:pPr>
        <w:pStyle w:val="FirstParagraph"/>
      </w:pPr>
      <w:r>
        <w:t xml:space="preserve">Kuwait City, the vibrant capital and economic heart of the State of Kuwait, is undergoing rapid transformation driven by Vision 2035. This ambitious national plan prioritizes economic diversification beyond hydrocarbons, attracting significant foreign investment and fostering a sophisticated financial sector centered within Kuwait City itself. In this context, the role of the Auditor transcends mere compliance; it becomes a cornerstone of investor confidence and systemic financial stability. A competent, independent Auditor is indispensable for verifying the accuracy of financial statements for corporations listed on the Kuwait Stock Exchange (KSE), state-owned enterprises (SOEs), and burgeoning SMEs operating in Kuwait City. However, evolving market complexities, digital finance trends, and global regulatory shifts present novel challenges that demand rigorous academic investigation. This Research Proposal directly addresses the urgent need to understand and strengthen the Auditor profession specifically within the unique ecosystem of Kuwait City.</w:t>
      </w:r>
    </w:p>
    <w:bookmarkEnd w:id="20"/>
    <w:bookmarkStart w:id="21" w:name="Xa16a0d54ecb2978e521c921812e2420f0b9ae93"/>
    <w:p>
      <w:pPr>
        <w:pStyle w:val="Heading2"/>
      </w:pPr>
      <w:r>
        <w:t xml:space="preserve">2. Problem Statement: Navigating Complexity in Kuwait City's Audit Environment</w:t>
      </w:r>
    </w:p>
    <w:p>
      <w:pPr>
        <w:pStyle w:val="FirstParagraph"/>
      </w:pPr>
      <w:r>
        <w:t xml:space="preserve">Despite Kuwait's progressive regulatory framework, significant gaps persist in the audit landscape of Kuwait City. Current evidence suggests a potential misalignment between international auditing standards (ISA) and local implementation practices within many firms based in the city center. Key concerns include:</w:t>
      </w:r>
    </w:p>
    <w:p>
      <w:pPr>
        <w:numPr>
          <w:ilvl w:val="0"/>
          <w:numId w:val="1001"/>
        </w:numPr>
        <w:pStyle w:val="Compact"/>
      </w:pPr>
      <w:r>
        <w:rPr>
          <w:bCs/>
          <w:b/>
        </w:rPr>
        <w:t xml:space="preserve">Competence Gaps:</w:t>
      </w:r>
      <w:r>
        <w:t xml:space="preserve"> </w:t>
      </w:r>
      <w:r>
        <w:t xml:space="preserve">Insufficient specialized training for Auditors on complex areas like fintech, ESG reporting, and advanced fraud detection, particularly relevant to Kuwait City's growing tech sector.</w:t>
      </w:r>
    </w:p>
    <w:p>
      <w:pPr>
        <w:numPr>
          <w:ilvl w:val="0"/>
          <w:numId w:val="1001"/>
        </w:numPr>
        <w:pStyle w:val="Compact"/>
      </w:pPr>
      <w:r>
        <w:rPr>
          <w:bCs/>
          <w:b/>
        </w:rPr>
        <w:t xml:space="preserve">Regulatory Fragmentation:</w:t>
      </w:r>
      <w:r>
        <w:t xml:space="preserve"> </w:t>
      </w:r>
      <w:r>
        <w:t xml:space="preserve">Inconsistent application of Kuwaiti Auditing Standards (KAS) by the Public Authority for Civil Information (PACI) across different sectors operating in Kuwait City.</w:t>
      </w:r>
    </w:p>
    <w:p>
      <w:pPr>
        <w:numPr>
          <w:ilvl w:val="0"/>
          <w:numId w:val="1001"/>
        </w:numPr>
        <w:pStyle w:val="Compact"/>
      </w:pPr>
      <w:r>
        <w:rPr>
          <w:bCs/>
          <w:b/>
        </w:rPr>
        <w:t xml:space="preserve">Ethical Pressures:</w:t>
      </w:r>
      <w:r>
        <w:t xml:space="preserve"> </w:t>
      </w:r>
      <w:r>
        <w:t xml:space="preserve">Perceived or actual pressure on the Auditor from local business cultures to prioritize client relationships over strict compliance, impacting audit quality in Kuwait City firms.</w:t>
      </w:r>
    </w:p>
    <w:p>
      <w:pPr>
        <w:numPr>
          <w:ilvl w:val="0"/>
          <w:numId w:val="1001"/>
        </w:numPr>
        <w:pStyle w:val="Compact"/>
      </w:pPr>
      <w:r>
        <w:rPr>
          <w:bCs/>
          <w:b/>
        </w:rPr>
        <w:t xml:space="preserve">Digital Transformation Lag:</w:t>
      </w:r>
      <w:r>
        <w:t xml:space="preserve"> </w:t>
      </w:r>
      <w:r>
        <w:t xml:space="preserve">Slow adoption of AI-driven audit tools by many Audit firms headquartered in Kuwait City, hindering efficiency and risk assessment capabilities.</w:t>
      </w:r>
    </w:p>
    <w:p>
      <w:pPr>
        <w:pStyle w:val="FirstParagraph"/>
      </w:pPr>
      <w:r>
        <w:t xml:space="preserve">These challenges threaten the credibility of financial reporting, potentially deterring foreign investment crucial for Kuwait City's Vision 2035 goals. A focused investigation into the Auditor's experience and practices within Kuwait City is therefore paramount.</w:t>
      </w:r>
    </w:p>
    <w:bookmarkEnd w:id="21"/>
    <w:bookmarkStart w:id="22" w:name="X0beee49f7a031aa6bb262a0583646631035d87e"/>
    <w:p>
      <w:pPr>
        <w:pStyle w:val="Heading2"/>
      </w:pPr>
      <w:r>
        <w:t xml:space="preserve">3. Literature Review: Gaps in Existing Studies on Auditor Practices (Kuwait Context)</w:t>
      </w:r>
    </w:p>
    <w:p>
      <w:pPr>
        <w:pStyle w:val="FirstParagraph"/>
      </w:pPr>
      <w:r>
        <w:t xml:space="preserve">While extensive literature exists on auditing globally, studies specifically examining the operational realities of the Auditor *within Kuwait City* are scarce. Existing research often focuses broadly on "the Middle East" or "Kuwait" without differentiating the distinct dynamics of Kuwait City as a concentrated financial and administrative hub. Key gaps this proposal addresses include:</w:t>
      </w:r>
    </w:p>
    <w:p>
      <w:pPr>
        <w:numPr>
          <w:ilvl w:val="0"/>
          <w:numId w:val="1002"/>
        </w:numPr>
        <w:pStyle w:val="Compact"/>
      </w:pPr>
      <w:r>
        <w:t xml:space="preserve">The lack of empirical data on how local business norms specifically influence Auditor independence and judgment in Kuwait City.</w:t>
      </w:r>
    </w:p>
    <w:p>
      <w:pPr>
        <w:numPr>
          <w:ilvl w:val="0"/>
          <w:numId w:val="1002"/>
        </w:numPr>
        <w:pStyle w:val="Compact"/>
      </w:pPr>
      <w:r>
        <w:t xml:space="preserve">Insufficient analysis of the impact of new regulations (e.g., enhanced corporate governance codes) on Auditor workflow and risk assessment *in the Kuwait City context*.</w:t>
      </w:r>
    </w:p>
    <w:p>
      <w:pPr>
        <w:numPr>
          <w:ilvl w:val="0"/>
          <w:numId w:val="1002"/>
        </w:numPr>
        <w:pStyle w:val="Compact"/>
      </w:pPr>
      <w:r>
        <w:t xml:space="preserve">A dearth of research linking specific skills development programs for Auditors to improved audit quality outcomes within Kuwait City's unique market conditions.</w:t>
      </w:r>
    </w:p>
    <w:p>
      <w:pPr>
        <w:pStyle w:val="FirstParagraph"/>
      </w:pPr>
      <w:r>
        <w:t xml:space="preserve">This Research Proposal will bridge these gaps by conducting targeted fieldwork, interviews, and data analysis specifically centered in Kuwait City.</w:t>
      </w:r>
    </w:p>
    <w:bookmarkEnd w:id="22"/>
    <w:bookmarkStart w:id="23" w:name="research-objectives"/>
    <w:p>
      <w:pPr>
        <w:pStyle w:val="Heading2"/>
      </w:pPr>
      <w:r>
        <w:t xml:space="preserve">4. Research Objectives</w:t>
      </w:r>
    </w:p>
    <w:p>
      <w:pPr>
        <w:numPr>
          <w:ilvl w:val="0"/>
          <w:numId w:val="1003"/>
        </w:numPr>
        <w:pStyle w:val="Compact"/>
      </w:pPr>
      <w:r>
        <w:t xml:space="preserve">To assess the current level of adherence to International Standards on Auditing (ISA) among leading Audit firms operating in Kuwait City.</w:t>
      </w:r>
    </w:p>
    <w:p>
      <w:pPr>
        <w:numPr>
          <w:ilvl w:val="0"/>
          <w:numId w:val="1003"/>
        </w:numPr>
        <w:pStyle w:val="Compact"/>
      </w:pPr>
      <w:r>
        <w:t xml:space="preserve">To identify the primary challenges faced by the Auditor regarding professional competence, ethical pressures, and technological adoption within Kuwait City's business environment.</w:t>
      </w:r>
    </w:p>
    <w:p>
      <w:pPr>
        <w:numPr>
          <w:ilvl w:val="0"/>
          <w:numId w:val="1003"/>
        </w:numPr>
        <w:pStyle w:val="Compact"/>
      </w:pPr>
      <w:r>
        <w:t xml:space="preserve">To evaluate the effectiveness of regulatory oversight mechanisms (PACI, CBK) on audit quality in Kuwait City-based entities.</w:t>
      </w:r>
    </w:p>
    <w:p>
      <w:pPr>
        <w:numPr>
          <w:ilvl w:val="0"/>
          <w:numId w:val="1003"/>
        </w:numPr>
        <w:pStyle w:val="Compact"/>
      </w:pPr>
      <w:r>
        <w:t xml:space="preserve">To develop a tailored framework for enhancing Auditor professionalism and regulatory compliance specifically designed for the operational context of Kuwait City.</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w:t>
      </w:r>
      <w:r>
        <w:t xml:space="preserve"> </w:t>
      </w:r>
      <w:r>
        <w:t xml:space="preserve">Survey of 150+ Auditors (including Partner, Senior, and Staff levels) from top 30 Audit firms headquartered or with major offices in Kuwait City.</w:t>
      </w:r>
    </w:p>
    <w:p>
      <w:pPr>
        <w:numPr>
          <w:ilvl w:val="0"/>
          <w:numId w:val="1004"/>
        </w:numPr>
        <w:pStyle w:val="Compact"/>
      </w:pPr>
      <w:r>
        <w:rPr>
          <w:bCs/>
          <w:b/>
        </w:rPr>
        <w:t xml:space="preserve">Qualitative:</w:t>
      </w:r>
      <w:r>
        <w:t xml:space="preserve"> </w:t>
      </w:r>
      <w:r>
        <w:t xml:space="preserve">In-depth semi-structured interviews with 25 key stakeholders: senior Auditors, audit committee members of prominent Kuwait City corporations (KSE-listed and SOEs), regulators (PACI, CBK), and industry experts from the Kuwait Chamber of Commerce.</w:t>
      </w:r>
    </w:p>
    <w:p>
      <w:pPr>
        <w:numPr>
          <w:ilvl w:val="0"/>
          <w:numId w:val="1004"/>
        </w:numPr>
        <w:pStyle w:val="Compact"/>
      </w:pPr>
      <w:r>
        <w:rPr>
          <w:bCs/>
          <w:b/>
        </w:rPr>
        <w:t xml:space="preserve">Document Analysis:</w:t>
      </w:r>
      <w:r>
        <w:t xml:space="preserve"> </w:t>
      </w:r>
      <w:r>
        <w:t xml:space="preserve">Review of recent audit reports, regulatory guidelines issued by PACI/CBK specific to Kuwait City operations, and comparative analysis with ISA.</w:t>
      </w:r>
    </w:p>
    <w:p>
      <w:pPr>
        <w:pStyle w:val="FirstParagraph"/>
      </w:pPr>
      <w:r>
        <w:t xml:space="preserve">Data will be analyzed using thematic analysis for qualitative data and statistical software (SPSS) for survey responses. The study will be conducted over 12 months within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contributes to strengthening the Auditor profession in Kuwait City through:</w:t>
      </w:r>
    </w:p>
    <w:p>
      <w:pPr>
        <w:numPr>
          <w:ilvl w:val="0"/>
          <w:numId w:val="1005"/>
        </w:numPr>
        <w:pStyle w:val="Compact"/>
      </w:pPr>
      <w:r>
        <w:t xml:space="preserve">A comprehensive report identifying critical weaknesses in current audit practices within Kuwait City, providing concrete evidence for reform.</w:t>
      </w:r>
    </w:p>
    <w:p>
      <w:pPr>
        <w:numPr>
          <w:ilvl w:val="0"/>
          <w:numId w:val="1005"/>
        </w:numPr>
        <w:pStyle w:val="Compact"/>
      </w:pPr>
      <w:r>
        <w:t xml:space="preserve">A practical, context-specific framework for enhancing Auditor training, ethical safeguards, and technological integration tailored to Kuwait City's business ecosystem.</w:t>
      </w:r>
    </w:p>
    <w:p>
      <w:pPr>
        <w:numPr>
          <w:ilvl w:val="0"/>
          <w:numId w:val="1005"/>
        </w:numPr>
        <w:pStyle w:val="Compact"/>
      </w:pPr>
      <w:r>
        <w:t xml:space="preserve">Policy recommendations for PACI and the CBK on refining regulatory expectations and oversight mechanisms applicable to firms operating in Kuwait City.</w:t>
      </w:r>
    </w:p>
    <w:p>
      <w:pPr>
        <w:numPr>
          <w:ilvl w:val="0"/>
          <w:numId w:val="1005"/>
        </w:numPr>
        <w:pStyle w:val="Compact"/>
      </w:pPr>
      <w:r>
        <w:t xml:space="preserve">Enhanced reputation for Kuwait City as a globally compliant financial center, directly supporting Vision 2035 goals by boosting investor confidence and attracting high-value economic activity.</w:t>
      </w:r>
    </w:p>
    <w:p>
      <w:pPr>
        <w:pStyle w:val="FirstParagraph"/>
      </w:pPr>
      <w:r>
        <w:t xml:space="preserve">The findings will be disseminated through academic journals, policy briefs to the Ministry of Finance and CBK, workshops for KIBFS and the Kuwait Society of Certified Public Accountants (KSCPA), ensuring direct impact on practice within Kuwait City.</w:t>
      </w:r>
    </w:p>
    <w:bookmarkEnd w:id="25"/>
    <w:bookmarkStart w:id="26" w:name="conclusion"/>
    <w:p>
      <w:pPr>
        <w:pStyle w:val="Heading2"/>
      </w:pPr>
      <w:r>
        <w:t xml:space="preserve">7. Conclusion</w:t>
      </w:r>
    </w:p>
    <w:p>
      <w:pPr>
        <w:pStyle w:val="FirstParagraph"/>
      </w:pPr>
      <w:r>
        <w:t xml:space="preserve">The Auditor is not merely a compliance function in Kuwait City; they are a vital guardian of economic integrity. As Kuwait City accelerates its transformation into a diversified global financial hub, the quality and independence of the Auditor become non-negotiable elements for sustainable success. This Research Proposal provides the necessary roadmap to systematically evaluate, understand, and elevate Auditor professionalism within this critical urban center. By focusing specifically on Kuwait City's unique dynamics, this study will generate actionable insights that directly empower regulators, enhance business credibility, and ultimately secure Kuwait City's position as a trusted leader in regional finance. The time for focused investigation into the role of the Auditor within Kuwait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Regulatory Compliance in Kuwait City</dc:title>
  <dc:creator/>
  <cp:keywords/>
  <dcterms:created xsi:type="dcterms:W3CDTF">2026-07-21T06:03:25Z</dcterms:created>
  <dcterms:modified xsi:type="dcterms:W3CDTF">2026-07-21T06:03:25Z</dcterms:modified>
</cp:coreProperties>
</file>

<file path=docProps/custom.xml><?xml version="1.0" encoding="utf-8"?>
<Properties xmlns="http://schemas.openxmlformats.org/officeDocument/2006/custom-properties" xmlns:vt="http://schemas.openxmlformats.org/officeDocument/2006/docPropsVTypes"/>
</file>