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Competencies</w:t>
      </w:r>
      <w:r>
        <w:t xml:space="preserve"> </w:t>
      </w:r>
      <w:r>
        <w:t xml:space="preserve">in</w:t>
      </w:r>
      <w:r>
        <w:t xml:space="preserve"> </w:t>
      </w:r>
      <w:r>
        <w:t xml:space="preserve">Morocco</w:t>
      </w:r>
      <w:r>
        <w:t xml:space="preserve"> </w:t>
      </w:r>
      <w:r>
        <w:t xml:space="preserve">Casablanca</w:t>
      </w:r>
    </w:p>
    <w:bookmarkStart w:id="29" w:name="X2ea7effc3b84b888735e2facbb5b277487c0fe3"/>
    <w:p>
      <w:pPr>
        <w:pStyle w:val="Heading1"/>
      </w:pPr>
      <w:r>
        <w:t xml:space="preserve">Research Proposal: Advancing Professional Standards and Ethical Practices of Auditors in Morocco Casablanca</w:t>
      </w:r>
    </w:p>
    <w:bookmarkStart w:id="20" w:name="introduction"/>
    <w:p>
      <w:pPr>
        <w:pStyle w:val="Heading2"/>
      </w:pPr>
      <w:r>
        <w:t xml:space="preserve">Introduction</w:t>
      </w:r>
    </w:p>
    <w:p>
      <w:pPr>
        <w:pStyle w:val="FirstParagraph"/>
      </w:pPr>
      <w:r>
        <w:t xml:space="preserve">The evolving economic landscape of Morocco, particularly in the commercial hub of Casablanca, demands rigorous financial oversight to sustain investor confidence and regulatory compliance. This</w:t>
      </w:r>
      <w:r>
        <w:t xml:space="preserve"> </w:t>
      </w:r>
      <w:r>
        <w:rPr>
          <w:bCs/>
          <w:b/>
        </w:rPr>
        <w:t xml:space="preserve">Research Proposal</w:t>
      </w:r>
      <w:r>
        <w:t xml:space="preserve"> </w:t>
      </w:r>
      <w:r>
        <w:t xml:space="preserve">addresses a critical gap in the auditing profession within</w:t>
      </w:r>
      <w:r>
        <w:t xml:space="preserve"> </w:t>
      </w:r>
      <w:r>
        <w:rPr>
          <w:bCs/>
          <w:b/>
        </w:rPr>
        <w:t xml:space="preserve">Morocco Casablanca</w:t>
      </w:r>
      <w:r>
        <w:t xml:space="preserve">, focusing on the challenges faced by contemporary auditors operating in this dynamic business environment. As Morocco accelerates its integration into global markets under initiatives like the EU-Morocco Association Agreement, the role of the auditor transcends traditional financial verification to encompass strategic risk assessment and ethical governance. This study will investigate how auditors in Casablanca navigate complex regulatory frameworks, technological disruptions, and cultural nuances to deliver value beyond statutory compliance.</w:t>
      </w:r>
    </w:p>
    <w:bookmarkEnd w:id="20"/>
    <w:bookmarkStart w:id="21" w:name="problem-statement"/>
    <w:p>
      <w:pPr>
        <w:pStyle w:val="Heading2"/>
      </w:pPr>
      <w:r>
        <w:t xml:space="preserve">Problem Statement</w:t>
      </w:r>
    </w:p>
    <w:p>
      <w:pPr>
        <w:pStyle w:val="FirstParagraph"/>
      </w:pPr>
      <w:r>
        <w:t xml:space="preserve">Despite Morocco's robust economic growth, audit quality in Casablanca remains inconsistent. Recent reports from the Moroccan Financial Market Authority (AMF) indicate that 35% of listed companies in Casablanca experienced significant audit qualifications due to insufficient risk assessment or inadequate documentation. This volatility undermines investor trust and complicates Morocco's aspirations to become a North African financial center. The core issue lies in the disconnect between evolving international auditing standards (e.g., ISA 240, ISA 540) and local implementation practices by auditors in</w:t>
      </w:r>
      <w:r>
        <w:t xml:space="preserve"> </w:t>
      </w:r>
      <w:r>
        <w:rPr>
          <w:bCs/>
          <w:b/>
        </w:rPr>
        <w:t xml:space="preserve">Morocco Casablanca</w:t>
      </w:r>
      <w:r>
        <w:t xml:space="preserve">. Crucially, many auditors lack specialized training in emerging risks like digital asset valuation and ESG compliance—areas of increasing relevance to Casablanca's diversified economy spanning finance, manufacturing, and renewable energy.</w:t>
      </w:r>
    </w:p>
    <w:bookmarkEnd w:id="21"/>
    <w:bookmarkStart w:id="22" w:name="research-objectives"/>
    <w:p>
      <w:pPr>
        <w:pStyle w:val="Heading2"/>
      </w:pPr>
      <w:r>
        <w:t xml:space="preserve">Research Objectives</w:t>
      </w:r>
    </w:p>
    <w:p>
      <w:pPr>
        <w:numPr>
          <w:ilvl w:val="0"/>
          <w:numId w:val="1001"/>
        </w:numPr>
        <w:pStyle w:val="Compact"/>
      </w:pPr>
      <w:r>
        <w:t xml:space="preserve">To analyze the current regulatory landscape governing auditors in Morocco Casablanca, comparing national standards with international best practices.</w:t>
      </w:r>
    </w:p>
    <w:p>
      <w:pPr>
        <w:numPr>
          <w:ilvl w:val="0"/>
          <w:numId w:val="1001"/>
        </w:numPr>
        <w:pStyle w:val="Compact"/>
      </w:pPr>
      <w:r>
        <w:t xml:space="preserve">To identify specific competency gaps among practicing auditors through structured interviews and case studies across major Casablanca-based firms.</w:t>
      </w:r>
    </w:p>
    <w:p>
      <w:pPr>
        <w:numPr>
          <w:ilvl w:val="0"/>
          <w:numId w:val="1001"/>
        </w:numPr>
        <w:pStyle w:val="Compact"/>
      </w:pPr>
      <w:r>
        <w:t xml:space="preserve">To assess how cultural factors (e.g., hierarchical business norms) influence auditor independence and ethical decision-making in Casablanca's corporate ecosystem.</w:t>
      </w:r>
    </w:p>
    <w:p>
      <w:pPr>
        <w:numPr>
          <w:ilvl w:val="0"/>
          <w:numId w:val="1001"/>
        </w:numPr>
        <w:pStyle w:val="Compact"/>
      </w:pPr>
      <w:r>
        <w:t xml:space="preserve">To develop a practical framework for enhancing auditor capabilities tailored to Morocco's economic context, with Casablanca as the pilot study location.</w:t>
      </w:r>
    </w:p>
    <w:bookmarkEnd w:id="22"/>
    <w:bookmarkStart w:id="23" w:name="literature-review"/>
    <w:p>
      <w:pPr>
        <w:pStyle w:val="Heading2"/>
      </w:pPr>
      <w:r>
        <w:t xml:space="preserve">Literature Review</w:t>
      </w:r>
    </w:p>
    <w:p>
      <w:pPr>
        <w:pStyle w:val="FirstParagraph"/>
      </w:pPr>
      <w:r>
        <w:t xml:space="preserve">Existing scholarship on auditing in emerging markets often focuses on East Asia or Latin America, leaving North Africa underrepresented. Recent works by Benmessaoud (2021) highlight Morocco's progress in adopting IFRS, yet overlook Casablanca's unique market dynamics. Similarly, studies by El Fekkak (2023) on audit quality in Maghreb nations emphasize legal frameworks but neglect field-level operational challenges. This</w:t>
      </w:r>
      <w:r>
        <w:t xml:space="preserve"> </w:t>
      </w:r>
      <w:r>
        <w:rPr>
          <w:bCs/>
          <w:b/>
        </w:rPr>
        <w:t xml:space="preserve">Research Proposal</w:t>
      </w:r>
      <w:r>
        <w:t xml:space="preserve"> </w:t>
      </w:r>
      <w:r>
        <w:t xml:space="preserve">bridges these gaps by centering the auditor's lived experience in</w:t>
      </w:r>
      <w:r>
        <w:t xml:space="preserve"> </w:t>
      </w:r>
      <w:r>
        <w:rPr>
          <w:bCs/>
          <w:b/>
        </w:rPr>
        <w:t xml:space="preserve">Morocco Casablanca</w:t>
      </w:r>
      <w:r>
        <w:t xml:space="preserve">, where 68% of Morocco's stock market activity occurs (Casablanca Stock Exchange, 2023). The research builds on the World Bank's "Doing Business" framework while addressing its omission of cultural context—critical for auditors navigating Morocco's blend of French-inherited legal traditions and Arab business ethics.</w:t>
      </w:r>
    </w:p>
    <w:bookmarkEnd w:id="23"/>
    <w:bookmarkStart w:id="24" w:name="methodology"/>
    <w:p>
      <w:pPr>
        <w:pStyle w:val="Heading2"/>
      </w:pPr>
      <w:r>
        <w:t xml:space="preserve">Methodology</w:t>
      </w:r>
    </w:p>
    <w:p>
      <w:pPr>
        <w:pStyle w:val="FirstParagraph"/>
      </w:pPr>
      <w:r>
        <w:t xml:space="preserve">This mixed-methods study employs a sequential approach over 18 months:</w:t>
      </w:r>
    </w:p>
    <w:p>
      <w:pPr>
        <w:numPr>
          <w:ilvl w:val="0"/>
          <w:numId w:val="1002"/>
        </w:numPr>
        <w:pStyle w:val="Compact"/>
      </w:pPr>
      <w:r>
        <w:rPr>
          <w:bCs/>
          <w:b/>
        </w:rPr>
        <w:t xml:space="preserve">Phase 1 (Months 1-4):</w:t>
      </w:r>
      <w:r>
        <w:t xml:space="preserve"> </w:t>
      </w:r>
      <w:r>
        <w:t xml:space="preserve">Comprehensive review of Moroccan auditing regulations (e.g., Royal Decree No. 2-05-34), AMF guidelines, and Casablanca Stock Exchange requirements.</w:t>
      </w:r>
    </w:p>
    <w:p>
      <w:pPr>
        <w:numPr>
          <w:ilvl w:val="0"/>
          <w:numId w:val="1002"/>
        </w:numPr>
        <w:pStyle w:val="Compact"/>
      </w:pPr>
      <w:r>
        <w:rPr>
          <w:bCs/>
          <w:b/>
        </w:rPr>
        <w:t xml:space="preserve">Phase 2 (Months 5-9):</w:t>
      </w:r>
      <w:r>
        <w:t xml:space="preserve"> </w:t>
      </w:r>
      <w:r>
        <w:t xml:space="preserve">Stratified sampling of 40 auditors from firms like PwC Morocco, Deloitte Casablanca, and local CPA practices. Semi-structured interviews will explore real-world challenges (e.g., client pressure to omit audit qualifications) and use of technology (AI-driven analytics in financial data review).</w:t>
      </w:r>
    </w:p>
    <w:p>
      <w:pPr>
        <w:numPr>
          <w:ilvl w:val="0"/>
          <w:numId w:val="1002"/>
        </w:numPr>
        <w:pStyle w:val="Compact"/>
      </w:pPr>
      <w:r>
        <w:rPr>
          <w:bCs/>
          <w:b/>
        </w:rPr>
        <w:t xml:space="preserve">Phase 3 (Months 10-14):</w:t>
      </w:r>
      <w:r>
        <w:t xml:space="preserve"> </w:t>
      </w:r>
      <w:r>
        <w:t xml:space="preserve">Analysis of 20 recent audit reports from Casablanca-listed companies, assessing quality indicators through the AMF's "Audit Quality Index" rubric.</w:t>
      </w:r>
    </w:p>
    <w:p>
      <w:pPr>
        <w:numPr>
          <w:ilvl w:val="0"/>
          <w:numId w:val="1002"/>
        </w:numPr>
        <w:pStyle w:val="Compact"/>
      </w:pPr>
      <w:r>
        <w:rPr>
          <w:bCs/>
          <w:b/>
        </w:rPr>
        <w:t xml:space="preserve">Phase 4 (Months 15-18):</w:t>
      </w:r>
      <w:r>
        <w:t xml:space="preserve"> </w:t>
      </w:r>
      <w:r>
        <w:t xml:space="preserve">Co-creation workshop with auditors, AMF regulators, and Casablanca Chamber of Commerce to develop the competency framework.</w:t>
      </w:r>
    </w:p>
    <w:p>
      <w:pPr>
        <w:pStyle w:val="FirstParagraph"/>
      </w:pPr>
      <w:r>
        <w:t xml:space="preserve">Data triangulation ensures robustness: quantitative analysis of audit outcomes will be cross-verified with qualitative insights from auditor narratives. Ethical approval will be sought through the University of Mohammed V in Rabat, with all participants anonymized per Moroccan data privacy laws (Law 09-08).</w:t>
      </w:r>
    </w:p>
    <w:bookmarkEnd w:id="24"/>
    <w:bookmarkStart w:id="25" w:name="expected-outcomes"/>
    <w:p>
      <w:pPr>
        <w:pStyle w:val="Heading2"/>
      </w:pPr>
      <w:r>
        <w:t xml:space="preserve">Expected Outcomes</w:t>
      </w:r>
    </w:p>
    <w:p>
      <w:pPr>
        <w:pStyle w:val="FirstParagraph"/>
      </w:pPr>
      <w:r>
        <w:t xml:space="preserve">This study anticipates three transformative outcomes for the auditing profession in</w:t>
      </w:r>
      <w:r>
        <w:t xml:space="preserve"> </w:t>
      </w:r>
      <w:r>
        <w:rPr>
          <w:bCs/>
          <w:b/>
        </w:rPr>
        <w:t xml:space="preserve">Morocco Casablanca</w:t>
      </w:r>
      <w:r>
        <w:t xml:space="preserve">:</w:t>
      </w:r>
    </w:p>
    <w:p>
      <w:pPr>
        <w:numPr>
          <w:ilvl w:val="0"/>
          <w:numId w:val="1003"/>
        </w:numPr>
        <w:pStyle w:val="Compact"/>
      </w:pPr>
      <w:r>
        <w:t xml:space="preserve">A validated competency matrix identifying 7 priority skill clusters (e.g., digital forensics, Sharia-compliant auditing) essential for modern auditors.</w:t>
      </w:r>
    </w:p>
    <w:p>
      <w:pPr>
        <w:numPr>
          <w:ilvl w:val="0"/>
          <w:numId w:val="1003"/>
        </w:numPr>
        <w:pStyle w:val="Compact"/>
      </w:pPr>
      <w:r>
        <w:t xml:space="preserve">A culturally attuned "Ethical Decision-Making Toolkit" addressing common Casablanca-specific dilemmas, such as balancing family-business influence with audit objectivity.</w:t>
      </w:r>
    </w:p>
    <w:p>
      <w:pPr>
        <w:numPr>
          <w:ilvl w:val="0"/>
          <w:numId w:val="1003"/>
        </w:numPr>
        <w:pStyle w:val="Compact"/>
      </w:pPr>
      <w:r>
        <w:t xml:space="preserve">Policy recommendations for the Moroccan Institute of Accountants (IMAF) to revise auditor training curricula, directly influencing Casablanca's professional development ecosystem.</w:t>
      </w:r>
    </w:p>
    <w:p>
      <w:pPr>
        <w:pStyle w:val="FirstParagraph"/>
      </w:pPr>
      <w:r>
        <w:t xml:space="preserve">Crucially, the framework will be designed for scalability beyond Casablanca, positioning Morocco as a regional auditing benchmark. For instance, the toolkit will integrate Morocco's national ESG reporting standards (Decree 2-16-455) with global frameworks like SASB.</w:t>
      </w:r>
    </w:p>
    <w:bookmarkEnd w:id="25"/>
    <w:bookmarkStart w:id="26" w:name="significance-and-impact"/>
    <w:p>
      <w:pPr>
        <w:pStyle w:val="Heading2"/>
      </w:pPr>
      <w:r>
        <w:t xml:space="preserve">Significance and Impact</w:t>
      </w:r>
    </w:p>
    <w:p>
      <w:pPr>
        <w:pStyle w:val="FirstParagraph"/>
      </w:pPr>
      <w:r>
        <w:t xml:space="preserve">The proposed research holds profound significance for multiple stakeholders in</w:t>
      </w:r>
      <w:r>
        <w:t xml:space="preserve"> </w:t>
      </w:r>
      <w:r>
        <w:rPr>
          <w:bCs/>
          <w:b/>
        </w:rPr>
        <w:t xml:space="preserve">Morocco Casablanca</w:t>
      </w:r>
      <w:r>
        <w:t xml:space="preserve">:</w:t>
      </w:r>
    </w:p>
    <w:p>
      <w:pPr>
        <w:numPr>
          <w:ilvl w:val="0"/>
          <w:numId w:val="1004"/>
        </w:numPr>
        <w:pStyle w:val="Compact"/>
      </w:pPr>
      <w:r>
        <w:rPr>
          <w:bCs/>
          <w:b/>
        </w:rPr>
        <w:t xml:space="preserve">Regulators (AMF):</w:t>
      </w:r>
      <w:r>
        <w:t xml:space="preserve"> </w:t>
      </w:r>
      <w:r>
        <w:t xml:space="preserve">Will gain evidence-based tools to enforce quality controls, reducing audit-related market volatility.</w:t>
      </w:r>
    </w:p>
    <w:p>
      <w:pPr>
        <w:numPr>
          <w:ilvl w:val="0"/>
          <w:numId w:val="1004"/>
        </w:numPr>
        <w:pStyle w:val="Compact"/>
      </w:pPr>
      <w:r>
        <w:rPr>
          <w:bCs/>
          <w:b/>
        </w:rPr>
        <w:t xml:space="preserve">Businesses:</w:t>
      </w:r>
      <w:r>
        <w:t xml:space="preserve"> </w:t>
      </w:r>
      <w:r>
        <w:t xml:space="preserve">Companies listed on Casablanca Stock Exchange will benefit from more reliable financial reporting, attracting foreign direct investment. Morocco's FDI surged by 22% in 2023 (World Bank), and audit quality is a key investor criterion.</w:t>
      </w:r>
    </w:p>
    <w:p>
      <w:pPr>
        <w:numPr>
          <w:ilvl w:val="0"/>
          <w:numId w:val="1004"/>
        </w:numPr>
        <w:pStyle w:val="Compact"/>
      </w:pPr>
      <w:r>
        <w:rPr>
          <w:bCs/>
          <w:b/>
        </w:rPr>
        <w:t xml:space="preserve">Auditor Profession:</w:t>
      </w:r>
      <w:r>
        <w:t xml:space="preserve"> </w:t>
      </w:r>
      <w:r>
        <w:t xml:space="preserve">Will establish a career progression path emphasizing strategic advisory roles, countering the perception of auditors as mere compliance officers. This aligns with Morocco's "Vision 2030" goal to develop high-value professional services.</w:t>
      </w:r>
    </w:p>
    <w:p>
      <w:pPr>
        <w:numPr>
          <w:ilvl w:val="0"/>
          <w:numId w:val="1004"/>
        </w:numPr>
        <w:pStyle w:val="Compact"/>
      </w:pPr>
      <w:r>
        <w:rPr>
          <w:bCs/>
          <w:b/>
        </w:rPr>
        <w:t xml:space="preserve">Society:</w:t>
      </w:r>
      <w:r>
        <w:t xml:space="preserve"> </w:t>
      </w:r>
      <w:r>
        <w:t xml:space="preserve">Enhanced audit quality reduces corporate fraud risks—critical in a market where financial crime costs Morocco an estimated 1.8% of GDP annually (IMF, 2022).</w:t>
      </w:r>
    </w:p>
    <w:bookmarkEnd w:id="26"/>
    <w:bookmarkStart w:id="27" w:name="timeline-and-resources"/>
    <w:p>
      <w:pPr>
        <w:pStyle w:val="Heading2"/>
      </w:pPr>
      <w:r>
        <w:t xml:space="preserve">Timeline and Resources</w:t>
      </w:r>
    </w:p>
    <w:p>
      <w:pPr>
        <w:pStyle w:val="FirstParagraph"/>
      </w:pPr>
      <w:r>
        <w:t xml:space="preserve">The project requires €75,000 for fieldwork (Casablanca data collection), software licenses for audit analytics tools, and researcher stipends. Key resources include partnerships with the Casablanca Association of Auditors and access to AMF’s confidential case databases (with approval). The 18-month timeline ensures timely delivery before Morocco's upcoming audit standard updates in Q2 2025.</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establishes that the auditor is no longer a passive verifier but an indispensable architect of trust in Morocco Casablanca's economic narrative. By grounding our methodology in the city’s unique business fabric—from its historic medina-based trading networks to its modern financial district—this study will deliver actionable insights for transforming auditing from a regulatory burden into a strategic asset. In an era where transparency is Morocco’s competitive advantage, investing in auditor excellence through this initiative promises not just compliance, but sustainable growth for Casablanca as Africa’s emerging capital of finance and innovation.</w:t>
      </w:r>
    </w:p>
    <w:p>
      <w:pPr>
        <w:pStyle w:val="BodyText"/>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Competencies in Morocco Casablanca</dc:title>
  <dc:creator/>
  <dc:language>en</dc:language>
  <cp:keywords/>
  <dcterms:created xsi:type="dcterms:W3CDTF">2026-07-21T01:58:26Z</dcterms:created>
  <dcterms:modified xsi:type="dcterms:W3CDTF">2026-07-21T01:58:26Z</dcterms:modified>
</cp:coreProperties>
</file>

<file path=docProps/custom.xml><?xml version="1.0" encoding="utf-8"?>
<Properties xmlns="http://schemas.openxmlformats.org/officeDocument/2006/custom-properties" xmlns:vt="http://schemas.openxmlformats.org/officeDocument/2006/docPropsVTypes"/>
</file>