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4564f2ccccf49299c95f9f9e86b06337ce6337f"/>
    <w:p>
      <w:pPr>
        <w:pStyle w:val="Heading1"/>
      </w:pPr>
      <w:r>
        <w:t xml:space="preserve">Research Proposal: Enhancing Auditor Effectiveness in the Netherlands Amsterdam Context</w:t>
      </w:r>
    </w:p>
    <w:bookmarkStart w:id="20" w:name="introduction-and-research-background"/>
    <w:p>
      <w:pPr>
        <w:pStyle w:val="Heading2"/>
      </w:pPr>
      <w:r>
        <w:t xml:space="preserve">Introduction and Research Background</w:t>
      </w:r>
    </w:p>
    <w:p>
      <w:pPr>
        <w:pStyle w:val="FirstParagraph"/>
      </w:pPr>
      <w:r>
        <w:t xml:space="preserve">The role of the</w:t>
      </w:r>
      <w:r>
        <w:t xml:space="preserve"> </w:t>
      </w:r>
      <w:r>
        <w:rPr>
          <w:bCs/>
          <w:b/>
        </w:rPr>
        <w:t xml:space="preserve">Auditor</w:t>
      </w:r>
      <w:r>
        <w:t xml:space="preserve"> </w:t>
      </w:r>
      <w:r>
        <w:t xml:space="preserve">within the Dutch financial ecosystem is paramount, particularly in Amsterdam – Europe's second-largest financial hub and a key center for multinational corporations. As global economic complexities intensify, the demand for rigorous, independent audit processes has never been greater. The Netherlands' robust regulatory framework, including stringent adherence to International Financial Reporting Standards (IFRS) and the Dutch Corporate Governance Code (DCGC), necessitates highly competent auditors who understand both local nuances and international best practices. This Research Proposal outlines a critical investigation into contemporary challenges and opportunities for</w:t>
      </w:r>
      <w:r>
        <w:t xml:space="preserve"> </w:t>
      </w:r>
      <w:r>
        <w:rPr>
          <w:bCs/>
          <w:b/>
        </w:rPr>
        <w:t xml:space="preserve">Auditor</w:t>
      </w:r>
      <w:r>
        <w:t xml:space="preserve"> </w:t>
      </w:r>
      <w:r>
        <w:t xml:space="preserve">effectiveness specifically within the</w:t>
      </w:r>
      <w:r>
        <w:t xml:space="preserve"> </w:t>
      </w:r>
      <w:r>
        <w:rPr>
          <w:bCs/>
          <w:b/>
        </w:rPr>
        <w:t xml:space="preserve">Netherlands Amsterdam</w:t>
      </w:r>
      <w:r>
        <w:t xml:space="preserve"> </w:t>
      </w:r>
      <w:r>
        <w:t xml:space="preserve">business environment. The primary objective is to identify systemic factors influencing audit quality in this high-stakes location, with the goal of developing actionable recommendations to bolster trust in financial reporting among stakeholders.</w:t>
      </w:r>
    </w:p>
    <w:bookmarkEnd w:id="20"/>
    <w:bookmarkStart w:id="21" w:name="problem-statement-and-significance"/>
    <w:p>
      <w:pPr>
        <w:pStyle w:val="Heading2"/>
      </w:pPr>
      <w:r>
        <w:t xml:space="preserve">Problem Statement and Significance</w:t>
      </w:r>
    </w:p>
    <w:p>
      <w:pPr>
        <w:pStyle w:val="FirstParagraph"/>
      </w:pPr>
      <w:r>
        <w:t xml:space="preserve">Despite the Netherlands' reputation for strong corporate governance, recent years have seen heightened scrutiny on audit effectiveness. High-profile cases involving Dutch entities (e.g., certain energy sector firms) underscore gaps in audit quality, raising concerns among investors, regulators like the Dutch Financial Markets Authority (AFM), and the public. Amsterdam's unique position as a magnet for international firms – hosting over 200 multinational headquarters and numerous EU institutions – amplifies these challenges. Auditors operating here face complex cross-border transactions, evolving sustainability reporting standards (like the CSRD), and pressure to balance efficiency with thoroughness. This research directly addresses the critical need for localized insights into how</w:t>
      </w:r>
      <w:r>
        <w:t xml:space="preserve"> </w:t>
      </w:r>
      <w:r>
        <w:rPr>
          <w:bCs/>
          <w:b/>
        </w:rPr>
        <w:t xml:space="preserve">Auditor</w:t>
      </w:r>
      <w:r>
        <w:t xml:space="preserve"> </w:t>
      </w:r>
      <w:r>
        <w:t xml:space="preserve">practices can be optimized specifically within the Amsterdam context to prevent future failures, enhance market integrity, and uphold the Netherlands' standing as a trustworthy financial center. The findings will significantly benefit auditors in Amsterdam, regulatory bodies (AFM), corporations headquartered there, and investors relying on Dutch financial data.</w:t>
      </w:r>
    </w:p>
    <w:bookmarkEnd w:id="21"/>
    <w:bookmarkStart w:id="22" w:name="X173b47774a129ae64aa7b51cea89f6ce2cedfac"/>
    <w:p>
      <w:pPr>
        <w:pStyle w:val="Heading2"/>
      </w:pPr>
      <w:r>
        <w:t xml:space="preserve">Literature Review: Contextualizing Auditor Practice in Amsterdam</w:t>
      </w:r>
    </w:p>
    <w:p>
      <w:pPr>
        <w:pStyle w:val="FirstParagraph"/>
      </w:pPr>
      <w:r>
        <w:t xml:space="preserve">Existing literature extensively covers global auditor challenges but often lacks granularity for the</w:t>
      </w:r>
      <w:r>
        <w:t xml:space="preserve"> </w:t>
      </w:r>
      <w:r>
        <w:rPr>
          <w:bCs/>
          <w:b/>
        </w:rPr>
        <w:t xml:space="preserve">Netherlands Amsterdam</w:t>
      </w:r>
      <w:r>
        <w:t xml:space="preserve"> </w:t>
      </w:r>
      <w:r>
        <w:t xml:space="preserve">setting. Studies by the Netherlands Association of Accountants (Nederlandse Vereniging van Accountants - NVA) highlight specific Dutch regulatory pressures, such as the 2016 Audit Reform Act and stringent independence requirements under Dutch law. Research by Amsterdam-based scholars (e.g., at University of Amsterdam, Erasmus University Rotterdam) has begun to explore the impact of Amsterdam's dense financial ecosystem on audit risk assessment. However, a comprehensive analysis focusing *exclusively* on the interplay between the city's unique economic dynamics (e.g., high concentration of asset managers, tech unicorns), evolving Dutch legal standards (including new sustainability reporting mandates), and practical auditor workflows remains scarce. This gap is critical; Amsterdam's audit market operates under distinct pressures compared to other European capitals or global financial centers like London, demanding context-specific solutions.</w:t>
      </w:r>
    </w:p>
    <w:bookmarkEnd w:id="22"/>
    <w:bookmarkStart w:id="23" w:name="research-objectives"/>
    <w:p>
      <w:pPr>
        <w:pStyle w:val="Heading2"/>
      </w:pPr>
      <w:r>
        <w:t xml:space="preserve">Research Objectives</w:t>
      </w:r>
    </w:p>
    <w:p>
      <w:pPr>
        <w:numPr>
          <w:ilvl w:val="0"/>
          <w:numId w:val="1001"/>
        </w:numPr>
        <w:pStyle w:val="Compact"/>
      </w:pPr>
      <w:r>
        <w:t xml:space="preserve">To map the current regulatory and operational landscape influencing the work of an</w:t>
      </w:r>
      <w:r>
        <w:t xml:space="preserve"> </w:t>
      </w:r>
      <w:r>
        <w:rPr>
          <w:bCs/>
          <w:b/>
        </w:rPr>
        <w:t xml:space="preserve">Auditor</w:t>
      </w:r>
      <w:r>
        <w:t xml:space="preserve"> </w:t>
      </w:r>
      <w:r>
        <w:t xml:space="preserve">in Amsterdam, with emphasis on Dutch laws (e.g., Wft - Accounting Act), EU directives, and local market practices.</w:t>
      </w:r>
    </w:p>
    <w:p>
      <w:pPr>
        <w:numPr>
          <w:ilvl w:val="0"/>
          <w:numId w:val="1001"/>
        </w:numPr>
        <w:pStyle w:val="Compact"/>
      </w:pPr>
      <w:r>
        <w:t xml:space="preserve">To identify key challenges specific to conducting high-quality audits for multinational corporations headquartered or operating significantly within Amsterdam (e.g., complex group structures, ESG integration difficulties).</w:t>
      </w:r>
    </w:p>
    <w:p>
      <w:pPr>
        <w:numPr>
          <w:ilvl w:val="0"/>
          <w:numId w:val="1001"/>
        </w:numPr>
        <w:pStyle w:val="Compact"/>
      </w:pPr>
      <w:r>
        <w:t xml:space="preserve">To assess the perceived impact of emerging technologies (AI-driven audit tools) on auditor effectiveness and ethical considerations in the Amsterdam context.</w:t>
      </w:r>
    </w:p>
    <w:p>
      <w:pPr>
        <w:numPr>
          <w:ilvl w:val="0"/>
          <w:numId w:val="1001"/>
        </w:numPr>
        <w:pStyle w:val="Compact"/>
      </w:pPr>
      <w:r>
        <w:t xml:space="preserve">To develop a framework for enhancing auditor competence, independence, and risk management tailored to the needs of firms operating within the Dutch capital.</w:t>
      </w:r>
    </w:p>
    <w:bookmarkEnd w:id="23"/>
    <w:bookmarkStart w:id="24" w:name="methodology"/>
    <w:p>
      <w:pPr>
        <w:pStyle w:val="Heading2"/>
      </w:pPr>
      <w:r>
        <w:t xml:space="preserve">Methodology</w:t>
      </w:r>
    </w:p>
    <w:p>
      <w:pPr>
        <w:pStyle w:val="FirstParagraph"/>
      </w:pPr>
      <w:r>
        <w:t xml:space="preserve">This research employs a mixed-methods approach designed for deep contextual understanding within the Amsterdam ecosystem:</w:t>
      </w:r>
    </w:p>
    <w:p>
      <w:pPr>
        <w:numPr>
          <w:ilvl w:val="0"/>
          <w:numId w:val="1002"/>
        </w:numPr>
        <w:pStyle w:val="Compact"/>
      </w:pPr>
      <w:r>
        <w:rPr>
          <w:bCs/>
          <w:b/>
        </w:rPr>
        <w:t xml:space="preserve">Qualitative Phase (Semi-Structured Interviews):</w:t>
      </w:r>
      <w:r>
        <w:t xml:space="preserve"> </w:t>
      </w:r>
      <w:r>
        <w:t xml:space="preserve">Conduct 30 in-depth interviews with key stakeholders: senior auditors from major international firms (PwC Amsterdam, EY Amsterdam, KPMG Netherlands) and local Dutch firms; audit committee members of prominent Amsterdam-based companies; and representatives from the AFM and NVA. Focus will be on challenges faced daily within the</w:t>
      </w:r>
      <w:r>
        <w:t xml:space="preserve"> </w:t>
      </w:r>
      <w:r>
        <w:rPr>
          <w:bCs/>
          <w:b/>
        </w:rPr>
        <w:t xml:space="preserve">Netherlands Amsterdam</w:t>
      </w:r>
      <w:r>
        <w:t xml:space="preserve"> </w:t>
      </w:r>
      <w:r>
        <w:t xml:space="preserve">environment.</w:t>
      </w:r>
    </w:p>
    <w:p>
      <w:pPr>
        <w:numPr>
          <w:ilvl w:val="0"/>
          <w:numId w:val="1002"/>
        </w:numPr>
        <w:pStyle w:val="Compact"/>
      </w:pPr>
      <w:r>
        <w:rPr>
          <w:bCs/>
          <w:b/>
        </w:rPr>
        <w:t xml:space="preserve">Quantitative Phase (Survey):</w:t>
      </w:r>
      <w:r>
        <w:t xml:space="preserve"> </w:t>
      </w:r>
      <w:r>
        <w:t xml:space="preserve">Distribute a structured online survey to 200+ practicing auditors across Amsterdam-based firms to quantify perceptions of challenges, resource constraints, technology adoption rates, and effectiveness metrics.</w:t>
      </w:r>
    </w:p>
    <w:p>
      <w:pPr>
        <w:numPr>
          <w:ilvl w:val="0"/>
          <w:numId w:val="1002"/>
        </w:numPr>
        <w:pStyle w:val="Compact"/>
      </w:pPr>
      <w:r>
        <w:rPr>
          <w:bCs/>
          <w:b/>
        </w:rPr>
        <w:t xml:space="preserve">Case Study Analysis:</w:t>
      </w:r>
      <w:r>
        <w:t xml:space="preserve"> </w:t>
      </w:r>
      <w:r>
        <w:t xml:space="preserve">Examine 5 recent high-profile audits (both successful and identified as problematic) within Amsterdam headquarters or major subsidiaries to dissect the audit process in the specific Dutch context.</w:t>
      </w:r>
    </w:p>
    <w:p>
      <w:pPr>
        <w:numPr>
          <w:ilvl w:val="0"/>
          <w:numId w:val="1002"/>
        </w:numPr>
        <w:pStyle w:val="Compact"/>
      </w:pPr>
      <w:r>
        <w:rPr>
          <w:bCs/>
          <w:b/>
        </w:rPr>
        <w:t xml:space="preserve">Data Triangulation &amp; Analysis:</w:t>
      </w:r>
      <w:r>
        <w:t xml:space="preserve"> </w:t>
      </w:r>
      <w:r>
        <w:t xml:space="preserve">Integrate findings from interviews, surveys, and case studies using thematic analysis software. Results will be contextualized against Dutch regulatory benchmarks (e.g., AFM audit quality reports) and compared with broader European data to isolate Amsterdam-specific factors.</w:t>
      </w:r>
    </w:p>
    <w:bookmarkEnd w:id="24"/>
    <w:bookmarkStart w:id="25" w:name="expected-outcomes-and-impact"/>
    <w:p>
      <w:pPr>
        <w:pStyle w:val="Heading2"/>
      </w:pPr>
      <w:r>
        <w:t xml:space="preserve">Expected Outcomes and Impact</w:t>
      </w:r>
    </w:p>
    <w:p>
      <w:pPr>
        <w:pStyle w:val="FirstParagraph"/>
      </w:pPr>
      <w:r>
        <w:t xml:space="preserve">This research is expected to yield significant, actionable insights. Key deliverables include a detailed report outlining the specific challenges faced by an</w:t>
      </w:r>
      <w:r>
        <w:t xml:space="preserve"> </w:t>
      </w:r>
      <w:r>
        <w:rPr>
          <w:bCs/>
          <w:b/>
        </w:rPr>
        <w:t xml:space="preserve">Auditor</w:t>
      </w:r>
      <w:r>
        <w:t xml:space="preserve"> </w:t>
      </w:r>
      <w:r>
        <w:t xml:space="preserve">operating in Amsterdam today, a validated framework for enhancing audit quality tailored to the Dutch capital's unique market structure, and concrete recommendations for:</w:t>
      </w:r>
    </w:p>
    <w:p>
      <w:pPr>
        <w:numPr>
          <w:ilvl w:val="0"/>
          <w:numId w:val="1003"/>
        </w:numPr>
        <w:pStyle w:val="Compact"/>
      </w:pPr>
      <w:r>
        <w:rPr>
          <w:iCs/>
          <w:i/>
        </w:rPr>
        <w:t xml:space="preserve">Auditing Firms:</w:t>
      </w:r>
      <w:r>
        <w:t xml:space="preserve"> </w:t>
      </w:r>
      <w:r>
        <w:t xml:space="preserve">Updating training programs (e.g., specialized modules on Dutch ESG reporting under CSRD), technology implementation strategies.</w:t>
      </w:r>
    </w:p>
    <w:p>
      <w:pPr>
        <w:numPr>
          <w:ilvl w:val="0"/>
          <w:numId w:val="1003"/>
        </w:numPr>
        <w:pStyle w:val="Compact"/>
      </w:pPr>
      <w:r>
        <w:rPr>
          <w:iCs/>
          <w:i/>
        </w:rPr>
        <w:t xml:space="preserve">Regulators (AFM):</w:t>
      </w:r>
      <w:r>
        <w:t xml:space="preserve"> </w:t>
      </w:r>
      <w:r>
        <w:t xml:space="preserve">Potential refinements to inspection criteria or guidance for auditors in complex Amsterdam-based group audits.</w:t>
      </w:r>
    </w:p>
    <w:p>
      <w:pPr>
        <w:numPr>
          <w:ilvl w:val="0"/>
          <w:numId w:val="1003"/>
        </w:numPr>
        <w:pStyle w:val="Compact"/>
      </w:pPr>
      <w:r>
        <w:rPr>
          <w:iCs/>
          <w:i/>
        </w:rPr>
        <w:t xml:space="preserve">Corporate Boards:</w:t>
      </w:r>
      <w:r>
        <w:t xml:space="preserve"> </w:t>
      </w:r>
      <w:r>
        <w:t xml:space="preserve">Improved understanding of audit expectations and requirements within the Dutch legal context.</w:t>
      </w:r>
    </w:p>
    <w:p>
      <w:pPr>
        <w:pStyle w:val="FirstParagraph"/>
      </w:pPr>
      <w:r>
        <w:t xml:space="preserve">The ultimate impact is a strengthened, more resilient audit profession within the</w:t>
      </w:r>
      <w:r>
        <w:t xml:space="preserve"> </w:t>
      </w:r>
      <w:r>
        <w:rPr>
          <w:bCs/>
          <w:b/>
        </w:rPr>
        <w:t xml:space="preserve">Netherlands Amsterdam</w:t>
      </w:r>
      <w:r>
        <w:t xml:space="preserve">, directly contributing to greater financial transparency, investor confidence in Dutch markets, and the maintenance of Amsterdam's position as a premier global financial center. Findings will be disseminated through academic journals (e.g., Journal of International Financial Management &amp; Accounting), presentations at events hosted by the NVA or AFM in Amsterdam, and targeted briefings for professional bodies.</w:t>
      </w:r>
    </w:p>
    <w:bookmarkEnd w:id="25"/>
    <w:bookmarkStart w:id="26" w:name="timeline-and-resources"/>
    <w:p>
      <w:pPr>
        <w:pStyle w:val="Heading2"/>
      </w:pPr>
      <w:r>
        <w:t xml:space="preserve">Timeline and Resources</w:t>
      </w:r>
    </w:p>
    <w:p>
      <w:pPr>
        <w:pStyle w:val="FirstParagraph"/>
      </w:pPr>
      <w:r>
        <w:t xml:space="preserve">The proposed 18-month project will commence with literature review and stakeholder mapping (Months 1-3). Data collection (interviews, surveys) will occur during Months 4-9. Analysis, framework development, and drafting will span Months 10-16. Final report completion and dissemination are planned for Month 18. Required resources include access to Amsterdam-based professionals for interviews/surveys (facilitated via NVA partnerships), survey platform software, qualitative analysis tools, and researcher time. Funding support from the Dutch Research Council (NWO) or industry partners like the Association of Chartered Certified Accountants (ACCA Netherlands) is sought.</w:t>
      </w:r>
    </w:p>
    <w:bookmarkEnd w:id="26"/>
    <w:bookmarkStart w:id="27" w:name="conclusion"/>
    <w:p>
      <w:pPr>
        <w:pStyle w:val="Heading2"/>
      </w:pPr>
      <w:r>
        <w:t xml:space="preserve">Conclusion</w:t>
      </w:r>
    </w:p>
    <w:p>
      <w:pPr>
        <w:pStyle w:val="FirstParagraph"/>
      </w:pPr>
      <w:r>
        <w:t xml:space="preserve">The effectiveness of the</w:t>
      </w:r>
      <w:r>
        <w:t xml:space="preserve"> </w:t>
      </w:r>
      <w:r>
        <w:rPr>
          <w:bCs/>
          <w:b/>
        </w:rPr>
        <w:t xml:space="preserve">Auditor</w:t>
      </w:r>
      <w:r>
        <w:t xml:space="preserve"> </w:t>
      </w:r>
      <w:r>
        <w:t xml:space="preserve">is a cornerstone of trust in capital markets. In the vibrant, complex financial environment of Amsterdam, Netherlands, this role demands continuous adaptation and deep contextual understanding. This Research Proposal addresses a critical gap by focusing precisely on the challenges and opportunities facing auditors operating within this specific ecosystem. By generating evidence-based insights grounded in the realities of</w:t>
      </w:r>
      <w:r>
        <w:t xml:space="preserve"> </w:t>
      </w:r>
      <w:r>
        <w:rPr>
          <w:bCs/>
          <w:b/>
        </w:rPr>
        <w:t xml:space="preserve">Netherlands Amsterdam</w:t>
      </w:r>
      <w:r>
        <w:t xml:space="preserve">, this study promises tangible contributions to elevating audit quality, reinforcing regulatory compliance, and ultimately safeguarding the reputation and stability of one of Europe's most important financial centers for years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the Netherlands Amsterdam Context</dc:title>
  <dc:creator/>
  <dc:language>en</dc:language>
  <cp:keywords/>
  <dcterms:created xsi:type="dcterms:W3CDTF">2025-12-11T06:24:50Z</dcterms:created>
  <dcterms:modified xsi:type="dcterms:W3CDTF">2025-12-11T06:24:50Z</dcterms:modified>
</cp:coreProperties>
</file>

<file path=docProps/custom.xml><?xml version="1.0" encoding="utf-8"?>
<Properties xmlns="http://schemas.openxmlformats.org/officeDocument/2006/custom-properties" xmlns:vt="http://schemas.openxmlformats.org/officeDocument/2006/docPropsVTypes"/>
</file>