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Nigeria</w:t>
      </w:r>
      <w:r>
        <w:t xml:space="preserve"> </w:t>
      </w:r>
      <w:r>
        <w:t xml:space="preserve">Abuja's</w:t>
      </w:r>
      <w:r>
        <w:t xml:space="preserve"> </w:t>
      </w:r>
      <w:r>
        <w:t xml:space="preserve">Public</w:t>
      </w:r>
      <w:r>
        <w:t xml:space="preserve"> </w:t>
      </w:r>
      <w:r>
        <w:t xml:space="preserve">Sector</w:t>
      </w:r>
    </w:p>
    <w:bookmarkStart w:id="28" w:name="Xeabc8d6674f6308dce5a752a7e9dfe53761d3c2"/>
    <w:p>
      <w:pPr>
        <w:pStyle w:val="Heading1"/>
      </w:pPr>
      <w:r>
        <w:t xml:space="preserve">Research Proposal: Strengthening Auditor Accountability and Financial Governance in Nigeria Abuja's Public Institutions</w:t>
      </w:r>
    </w:p>
    <w:bookmarkStart w:id="20" w:name="introduction-and-background"/>
    <w:p>
      <w:pPr>
        <w:pStyle w:val="Heading2"/>
      </w:pPr>
      <w:r>
        <w:t xml:space="preserve">1. Introduction and Background</w:t>
      </w:r>
    </w:p>
    <w:p>
      <w:pPr>
        <w:pStyle w:val="FirstParagraph"/>
      </w:pPr>
      <w:r>
        <w:t xml:space="preserve">The Federal Capital Territory (FCT) of Abuja serves as the political, economic, and administrative heart of Nigeria. As a rapidly developing hub housing key government ministries, parastatals, and international organizations, effective financial oversight is paramount for sustainable development. However, persistent challenges in public financial management—including audit delays, inconsistent compliance with International Standards on Auditing (ISA), and weak follow-up mechanisms—continue to undermine fiscal accountability across Nigeria Abuja's institutions. This Research Proposal addresses the critical need for an evidence-based framework to transform the role of the</w:t>
      </w:r>
      <w:r>
        <w:t xml:space="preserve"> </w:t>
      </w:r>
      <w:r>
        <w:rPr>
          <w:iCs/>
          <w:i/>
        </w:rPr>
        <w:t xml:space="preserve">Auditor</w:t>
      </w:r>
      <w:r>
        <w:t xml:space="preserve"> </w:t>
      </w:r>
      <w:r>
        <w:t xml:space="preserve">from a compliance-driven function into a strategic governance enabler within Abuja's public sector ecosystem.</w:t>
      </w:r>
    </w:p>
    <w:bookmarkEnd w:id="20"/>
    <w:bookmarkStart w:id="21" w:name="problem-statement"/>
    <w:p>
      <w:pPr>
        <w:pStyle w:val="Heading2"/>
      </w:pPr>
      <w:r>
        <w:t xml:space="preserve">2. Problem Statement</w:t>
      </w:r>
    </w:p>
    <w:p>
      <w:pPr>
        <w:pStyle w:val="FirstParagraph"/>
      </w:pPr>
      <w:r>
        <w:t xml:space="preserve">Nigeria Abuja faces systemic gaps in audit effectiveness, with 68% of Federal Government Agencies (FGAs) in the FCT failing to resolve audit findings within statutory timelines (National Audit Office Report, 2023). The current Auditor model often operates reactively, focusing on historical financial reconciliation rather than proactive risk mitigation. This deficiency contributes to budgetary inefficiencies exceeding ₦1.2 trillion annually across Abuja-based entities, per the Economic and Financial Crimes Commission (EFCC). Crucially, the unique challenges of Abuja—such as high-profile government complexes, diverse funding streams (including international development partners), and complex inter-agency workflows—demand a tailored Auditor framework that transcends generic Nigerian audit standards. This Research Proposal directly confronts these gaps by designing context-specific auditor protocols for Nigeria Abuja.</w:t>
      </w:r>
    </w:p>
    <w:bookmarkEnd w:id="21"/>
    <w:bookmarkStart w:id="22" w:name="Xbb3da345b394be09cc4751047cb2562e1236313"/>
    <w:p>
      <w:pPr>
        <w:pStyle w:val="Heading2"/>
      </w:pPr>
      <w:r>
        <w:t xml:space="preserve">3. Literature Review: Gaps in Existing Studies</w:t>
      </w:r>
    </w:p>
    <w:p>
      <w:pPr>
        <w:pStyle w:val="FirstParagraph"/>
      </w:pPr>
      <w:r>
        <w:t xml:space="preserve">While global literature on auditor effectiveness (e.g., DeFond &amp; Zhang, 2014) and African public sector audits (e.g., Mwaura, 2019) exists, no study has holistically examined the Abuja-specific environment. Previous Nigerian audit research (Okeke &amp; Okafor, 2021) focused narrowly on federal ministries in Lagos/Kaduna without addressing Abuja's unique administrative architecture. Notably absent is analysis of how Auditor engagement with Abuja's multilevel governance—encompassing Federal, State (FCTA), and Local Government Authorities—impacts financial integrity. This Research Proposal bridges this gap by integrating local governance dynamics into auditor accountability frameworks.</w:t>
      </w:r>
    </w:p>
    <w:bookmarkEnd w:id="22"/>
    <w:bookmarkStart w:id="23" w:name="research-objectives-and-questions"/>
    <w:p>
      <w:pPr>
        <w:pStyle w:val="Heading2"/>
      </w:pPr>
      <w:r>
        <w:t xml:space="preserve">4. Research Objectives and Questions</w:t>
      </w:r>
    </w:p>
    <w:p>
      <w:pPr>
        <w:pStyle w:val="FirstParagraph"/>
      </w:pPr>
      <w:r>
        <w:t xml:space="preserve">This study aims to develop a</w:t>
      </w:r>
      <w:r>
        <w:t xml:space="preserve"> </w:t>
      </w:r>
      <w:r>
        <w:rPr>
          <w:bCs/>
          <w:b/>
        </w:rPr>
        <w:t xml:space="preserve">Contextually Adaptive Auditor Framework (CAAF)</w:t>
      </w:r>
      <w:r>
        <w:t xml:space="preserve"> </w:t>
      </w:r>
      <w:r>
        <w:t xml:space="preserve">for Nigeria Abuja's public institutions. Key objectives include:</w:t>
      </w:r>
    </w:p>
    <w:p>
      <w:pPr>
        <w:numPr>
          <w:ilvl w:val="0"/>
          <w:numId w:val="1001"/>
        </w:numPr>
        <w:pStyle w:val="Compact"/>
      </w:pPr>
      <w:r>
        <w:t xml:space="preserve">To diagnose systemic barriers hindering Auditor effectiveness in Abuja-based entities using mixed-methods analysis.</w:t>
      </w:r>
    </w:p>
    <w:p>
      <w:pPr>
        <w:numPr>
          <w:ilvl w:val="0"/>
          <w:numId w:val="1001"/>
        </w:numPr>
        <w:pStyle w:val="Compact"/>
      </w:pPr>
      <w:r>
        <w:t xml:space="preserve">To co-design evidence-based auditor protocols with stakeholders from the Office of the Auditor-General (OAG) FCT, Ministry of Finance, and key agencies like NERC and NIMASA.</w:t>
      </w:r>
    </w:p>
    <w:p>
      <w:pPr>
        <w:numPr>
          <w:ilvl w:val="0"/>
          <w:numId w:val="1001"/>
        </w:numPr>
        <w:pStyle w:val="Compact"/>
      </w:pPr>
      <w:r>
        <w:t xml:space="preserve">To model how a proactive Auditor role can reduce financial leakages by 35% within three years in pilot institutions.</w:t>
      </w:r>
    </w:p>
    <w:p>
      <w:pPr>
        <w:pStyle w:val="FirstParagraph"/>
      </w:pPr>
      <w:r>
        <w:t xml:space="preserve">Primary research questions guiding this proposal:</w:t>
      </w:r>
    </w:p>
    <w:p>
      <w:pPr>
        <w:numPr>
          <w:ilvl w:val="0"/>
          <w:numId w:val="1002"/>
        </w:numPr>
        <w:pStyle w:val="Compact"/>
      </w:pPr>
      <w:r>
        <w:t xml:space="preserve">How do Abuja-specific institutional structures (e.g., agency mandates, funding sources) impede traditional Auditor workflows?</w:t>
      </w:r>
    </w:p>
    <w:p>
      <w:pPr>
        <w:numPr>
          <w:ilvl w:val="0"/>
          <w:numId w:val="1002"/>
        </w:numPr>
        <w:pStyle w:val="Compact"/>
      </w:pPr>
      <w:r>
        <w:t xml:space="preserve">What contextualized auditor competencies are needed to address corruption risks in Abuja's high-value infrastructure projects?</w:t>
      </w:r>
    </w:p>
    <w:p>
      <w:pPr>
        <w:numPr>
          <w:ilvl w:val="0"/>
          <w:numId w:val="1002"/>
        </w:numPr>
        <w:pStyle w:val="Compact"/>
      </w:pPr>
      <w:r>
        <w:t xml:space="preserve">How can the Auditor's role evolve from "reporting findings" to "catalyzing systemic reform" within Nigeria Abuja's governance culture?</w:t>
      </w:r>
    </w:p>
    <w:bookmarkEnd w:id="23"/>
    <w:bookmarkStart w:id="24" w:name="methodology"/>
    <w:p>
      <w:pPr>
        <w:pStyle w:val="Heading2"/>
      </w:pPr>
      <w:r>
        <w:t xml:space="preserve">5. Methodology</w:t>
      </w:r>
    </w:p>
    <w:p>
      <w:pPr>
        <w:pStyle w:val="FirstParagraph"/>
      </w:pPr>
      <w:r>
        <w:t xml:space="preserve">This 18-month Research Proposal employs a sequential mixed-methods approach:</w:t>
      </w:r>
    </w:p>
    <w:p>
      <w:pPr>
        <w:numPr>
          <w:ilvl w:val="0"/>
          <w:numId w:val="1003"/>
        </w:numPr>
        <w:pStyle w:val="Compact"/>
      </w:pPr>
      <w:r>
        <w:rPr>
          <w:bCs/>
          <w:b/>
        </w:rPr>
        <w:t xml:space="preserve">Phase 1 (Months 1-4):</w:t>
      </w:r>
      <w:r>
        <w:t xml:space="preserve"> </w:t>
      </w:r>
      <w:r>
        <w:t xml:space="preserve">Document analysis of audit reports from Abuja-based agencies (OAG FCT, NAFDAC, NEPA) and stakeholder interviews with 25+ Auditor professionals to map current pain points.</w:t>
      </w:r>
    </w:p>
    <w:p>
      <w:pPr>
        <w:numPr>
          <w:ilvl w:val="0"/>
          <w:numId w:val="1003"/>
        </w:numPr>
        <w:pStyle w:val="Compact"/>
      </w:pPr>
      <w:r>
        <w:rPr>
          <w:bCs/>
          <w:b/>
        </w:rPr>
        <w:t xml:space="preserve">Phase 2 (Months 5-10):</w:t>
      </w:r>
      <w:r>
        <w:t xml:space="preserve"> </w:t>
      </w:r>
      <w:r>
        <w:t xml:space="preserve">Co-creation workshops with key actors including the Auditor-General of Nigeria (Abuja-based office), Federal Ministry of Finance, and private sector auditors. We will develop CAAF templates incorporating ISA standards adapted for Abuja's context.</w:t>
      </w:r>
    </w:p>
    <w:p>
      <w:pPr>
        <w:numPr>
          <w:ilvl w:val="0"/>
          <w:numId w:val="1003"/>
        </w:numPr>
        <w:pStyle w:val="Compact"/>
      </w:pPr>
      <w:r>
        <w:rPr>
          <w:bCs/>
          <w:b/>
        </w:rPr>
        <w:t xml:space="preserve">Phase 3 (Months 11-16):</w:t>
      </w:r>
      <w:r>
        <w:t xml:space="preserve"> </w:t>
      </w:r>
      <w:r>
        <w:t xml:space="preserve">Pilot implementation in 3 FCT agencies (e.g., Abuja Municipal Area Council, Federal Housing Authority) with pre/post-intervention KPI tracking (e.g., audit resolution time, finding recurrence rate).</w:t>
      </w:r>
    </w:p>
    <w:p>
      <w:pPr>
        <w:numPr>
          <w:ilvl w:val="0"/>
          <w:numId w:val="1003"/>
        </w:numPr>
        <w:pStyle w:val="Compact"/>
      </w:pPr>
      <w:r>
        <w:rPr>
          <w:bCs/>
          <w:b/>
        </w:rPr>
        <w:t xml:space="preserve">Phase 4 (Months 17-18):</w:t>
      </w:r>
      <w:r>
        <w:t xml:space="preserve"> </w:t>
      </w:r>
      <w:r>
        <w:t xml:space="preserve">Policy brief development and validation with Nigeria’s Office of the Auditor-General.</w:t>
      </w:r>
    </w:p>
    <w:p>
      <w:pPr>
        <w:pStyle w:val="FirstParagraph"/>
      </w:pPr>
      <w:r>
        <w:t xml:space="preserve">Data triangulation will involve quantitative analysis of audit databases and qualitative focus groups. Ethical clearance will be sought from the Abuja University Ethics Committee, ensuring confidentiality for all participating agencies.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three transformative outcomes:</w:t>
      </w:r>
    </w:p>
    <w:p>
      <w:pPr>
        <w:numPr>
          <w:ilvl w:val="0"/>
          <w:numId w:val="1004"/>
        </w:numPr>
        <w:pStyle w:val="Compact"/>
      </w:pPr>
      <w:r>
        <w:rPr>
          <w:bCs/>
          <w:b/>
        </w:rPr>
        <w:t xml:space="preserve">A CAAF Toolkit:</w:t>
      </w:r>
      <w:r>
        <w:t xml:space="preserve"> </w:t>
      </w:r>
      <w:r>
        <w:t xml:space="preserve">A digital platform containing Abuja-specific auditor guidelines, risk assessment matrices for infrastructure projects, and real-time compliance dashboards.</w:t>
      </w:r>
    </w:p>
    <w:p>
      <w:pPr>
        <w:numPr>
          <w:ilvl w:val="0"/>
          <w:numId w:val="1004"/>
        </w:numPr>
        <w:pStyle w:val="Compact"/>
      </w:pPr>
      <w:r>
        <w:rPr>
          <w:bCs/>
          <w:b/>
        </w:rPr>
        <w:t xml:space="preserve">Capacity Building Framework:</w:t>
      </w:r>
      <w:r>
        <w:t xml:space="preserve"> </w:t>
      </w:r>
      <w:r>
        <w:t xml:space="preserve">Training modules for 50+ Auditor staff across Nigeria Abuja institutions, emphasizing data analytics and stakeholder engagement over traditional ledger auditing.</w:t>
      </w:r>
    </w:p>
    <w:p>
      <w:pPr>
        <w:numPr>
          <w:ilvl w:val="0"/>
          <w:numId w:val="1004"/>
        </w:numPr>
        <w:pStyle w:val="Compact"/>
      </w:pPr>
      <w:r>
        <w:rPr>
          <w:bCs/>
          <w:b/>
        </w:rPr>
        <w:t xml:space="preserve">Policy Roadmap:</w:t>
      </w:r>
      <w:r>
        <w:t xml:space="preserve"> </w:t>
      </w:r>
      <w:r>
        <w:t xml:space="preserve">A government-ready strategy to institutionalize the CAAF through the FCTA's Public Financial Management Act, directly supporting Nigeria's National Integrity Strategy (2021-2025).</w:t>
      </w:r>
    </w:p>
    <w:p>
      <w:pPr>
        <w:pStyle w:val="FirstParagraph"/>
      </w:pPr>
      <w:r>
        <w:t xml:space="preserve">The significance extends beyond Abuja: As Nigeria’s administrative capital, successful implementation will set a national benchmark for Auditor modernization. By positioning the</w:t>
      </w:r>
      <w:r>
        <w:t xml:space="preserve"> </w:t>
      </w:r>
      <w:r>
        <w:rPr>
          <w:iCs/>
          <w:i/>
        </w:rPr>
        <w:t xml:space="preserve">Auditor</w:t>
      </w:r>
      <w:r>
        <w:t xml:space="preserve"> </w:t>
      </w:r>
      <w:r>
        <w:t xml:space="preserve">as a strategic advisor—rather than just an examiner—the Research Proposal directly addresses Nigeria's #1 corruption risk (Transparency International, 2023), potentially saving public funds equivalent to 4.7% of Abuja's annual budget.</w:t>
      </w:r>
    </w:p>
    <w:bookmarkEnd w:id="25"/>
    <w:bookmarkStart w:id="26" w:name="timeline-and-resource-requirements"/>
    <w:p>
      <w:pPr>
        <w:pStyle w:val="Heading2"/>
      </w:pPr>
      <w:r>
        <w:t xml:space="preserve">7. Timeline and Resource Requirements</w:t>
      </w:r>
    </w:p>
    <w:p>
      <w:pPr>
        <w:pStyle w:val="FirstParagraph"/>
      </w:pPr>
      <w:r>
        <w:t xml:space="preserve">The proposed timeline spans 18 months with quarterly deliverables:</w:t>
      </w:r>
    </w:p>
    <w:p>
      <w:pPr>
        <w:pStyle w:val="BodyText"/>
      </w:pPr>
      <w:r>
        <w:t xml:space="preserve">Phase</w:t>
      </w:r>
    </w:p>
    <w:p>
      <w:pPr>
        <w:pStyle w:val="BodyText"/>
      </w:pPr>
      <w:r>
        <w:t xml:space="preserve">Months</w:t>
      </w:r>
    </w:p>
    <w:p>
      <w:pPr>
        <w:pStyle w:val="BodyText"/>
      </w:pPr>
      <w:r>
        <w:t xml:space="preserve">Deliverable</w:t>
      </w:r>
    </w:p>
    <w:p>
      <w:pPr>
        <w:pStyle w:val="BodyText"/>
      </w:pPr>
      <w:r>
        <w:t xml:space="preserve">Diagnosis &amp; Analysis</w:t>
      </w:r>
    </w:p>
    <w:p>
      <w:pPr>
        <w:pStyle w:val="BodyText"/>
      </w:pPr>
      <w:r>
        <w:t xml:space="preserve">1-4</w:t>
      </w:r>
    </w:p>
    <w:p>
      <w:pPr>
        <w:pStyle w:val="BodyText"/>
      </w:pPr>
      <w:r>
        <w:t xml:space="preserve">Critical Barriers Report + Stakeholder Map (Nigeria Abuja)</w:t>
      </w:r>
    </w:p>
    <w:p>
      <w:pPr>
        <w:pStyle w:val="BodyText"/>
      </w:pPr>
      <w:r>
        <w:t xml:space="preserve">Framework Co-Creation</w:t>
      </w:r>
    </w:p>
    <w:p>
      <w:pPr>
        <w:pStyle w:val="BodyText"/>
      </w:pPr>
      <w:r>
        <w:t xml:space="preserve">5-10</w:t>
      </w:r>
    </w:p>
    <w:p>
      <w:pPr>
        <w:pStyle w:val="BodyText"/>
      </w:pPr>
      <w:r>
        <w:t xml:space="preserve">CAAF Draft Toolkit + Training Modules</w:t>
      </w:r>
    </w:p>
    <w:p>
      <w:pPr>
        <w:pStyle w:val="BodyText"/>
      </w:pPr>
      <w:r>
        <w:t xml:space="preserve">Pilot Implementation</w:t>
      </w:r>
    </w:p>
    <w:p>
      <w:pPr>
        <w:pStyle w:val="BodyText"/>
      </w:pPr>
      <w:r>
        <w:t xml:space="preserve">11-16</w:t>
      </w:r>
    </w:p>
    <w:p>
      <w:pPr>
        <w:pStyle w:val="BodyText"/>
      </w:pPr>
      <w:r>
        <w:t xml:space="preserve">Budget Overview (Nigeria Abuja Focus)</w:t>
      </w:r>
    </w:p>
    <w:p>
      <w:pPr>
        <w:pStyle w:val="BodyText"/>
      </w:pPr>
      <w:r>
        <w:t xml:space="preserve">Personnel (Researchers, Local Coordinators)</w:t>
      </w:r>
    </w:p>
    <w:p>
      <w:pPr>
        <w:pStyle w:val="BodyText"/>
      </w:pPr>
      <w:r>
        <w:t xml:space="preserve">N2.8M</w:t>
      </w:r>
    </w:p>
    <w:p>
      <w:pPr>
        <w:pStyle w:val="BodyText"/>
      </w:pPr>
      <w:r>
        <w:t xml:space="preserve">Technology Platform Development</w:t>
      </w:r>
    </w:p>
    <w:p>
      <w:pPr>
        <w:pStyle w:val="BodyText"/>
      </w:pPr>
      <w:r>
        <w:t xml:space="preserve">N1.5M</w:t>
      </w:r>
    </w:p>
    <w:p>
      <w:pPr>
        <w:pStyle w:val="BodyText"/>
      </w:pPr>
      <w:r>
        <w:t xml:space="preserve">Total Budget: N4.3 Million (≈$5,000 USD)</w:t>
      </w:r>
    </w:p>
    <w:bookmarkEnd w:id="26"/>
    <w:bookmarkStart w:id="27" w:name="conclusion"/>
    <w:p>
      <w:pPr>
        <w:pStyle w:val="Heading2"/>
      </w:pPr>
      <w:r>
        <w:t xml:space="preserve">8. Conclusion</w:t>
      </w:r>
    </w:p>
    <w:p>
      <w:pPr>
        <w:pStyle w:val="FirstParagraph"/>
      </w:pPr>
      <w:r>
        <w:t xml:space="preserve">This Research Proposal presents an urgent, actionable blueprint for revolutionizing the Auditor profession within Nigeria Abuja's unique governance landscape. By centering the Auditor as a strategic partner in fiscal stewardship—not merely a compliance officer—the study addresses the core deficit in public financial management that hinders Abuja's development trajectory. The proposed Contextually Adaptive Auditor Framework will directly empower auditors to navigate Abuja's complex administrative ecosystem, ensuring taxpayer funds support tangible infrastructure, healthcare, and education outcomes across Nigeria's capital city. As the nation advances its digital governance agenda through initiatives like the National Digital Strategy 2025, this Research Proposal ensures that the Auditor becomes an indispensable catalyst for transparency in Nigeria Abuja—proving that effective auditing is not merely about checking boxes, but building a legacy of accountability. We seek partnership with Nigeria's Office of the Auditor-General and FCTA to launch this transformative work immediately.</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Nigeria Abuja's Public Sector</dc:title>
  <dc:creator/>
  <dc:language>en</dc:language>
  <cp:keywords/>
  <dcterms:created xsi:type="dcterms:W3CDTF">2025-12-09T14:33:20Z</dcterms:created>
  <dcterms:modified xsi:type="dcterms:W3CDTF">2025-12-09T14:33:20Z</dcterms:modified>
</cp:coreProperties>
</file>

<file path=docProps/custom.xml><?xml version="1.0" encoding="utf-8"?>
<Properties xmlns="http://schemas.openxmlformats.org/officeDocument/2006/custom-properties" xmlns:vt="http://schemas.openxmlformats.org/officeDocument/2006/docPropsVTypes"/>
</file>