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Integrity</w:t>
      </w:r>
      <w:r>
        <w:t xml:space="preserve"> </w:t>
      </w:r>
      <w:r>
        <w:t xml:space="preserve">and</w:t>
      </w:r>
      <w:r>
        <w:t xml:space="preserve"> </w:t>
      </w:r>
      <w:r>
        <w:t xml:space="preserve">Professionalism</w:t>
      </w:r>
      <w:r>
        <w:t xml:space="preserve"> </w:t>
      </w:r>
      <w:r>
        <w:t xml:space="preserve">in</w:t>
      </w:r>
      <w:r>
        <w:t xml:space="preserve"> </w:t>
      </w:r>
      <w:r>
        <w:t xml:space="preserve">Pakistan</w:t>
      </w:r>
      <w:r>
        <w:t xml:space="preserve"> </w:t>
      </w:r>
      <w:r>
        <w:t xml:space="preserve">Islamabad</w:t>
      </w:r>
    </w:p>
    <w:bookmarkStart w:id="29" w:name="Xd0d41f4132ddf1d685b69c76a0f77636345321b"/>
    <w:p>
      <w:pPr>
        <w:pStyle w:val="Heading1"/>
      </w:pPr>
      <w:r>
        <w:t xml:space="preserve">Research Proposal: Strengthening Auditor Independence and Professional Standards in the Context of Pakistan Islamabad</w:t>
      </w:r>
    </w:p>
    <w:bookmarkStart w:id="20" w:name="introduction-and-background"/>
    <w:p>
      <w:pPr>
        <w:pStyle w:val="Heading2"/>
      </w:pPr>
      <w:r>
        <w:t xml:space="preserve">1. Introduction and Background</w:t>
      </w:r>
    </w:p>
    <w:p>
      <w:pPr>
        <w:pStyle w:val="FirstParagraph"/>
      </w:pPr>
      <w:r>
        <w:t xml:space="preserve">In the rapidly evolving economic landscape of</w:t>
      </w:r>
      <w:r>
        <w:t xml:space="preserve"> </w:t>
      </w:r>
      <w:r>
        <w:rPr>
          <w:bCs/>
          <w:b/>
        </w:rPr>
        <w:t xml:space="preserve">Pakistan Islamabad</w:t>
      </w:r>
      <w:r>
        <w:t xml:space="preserve">, the role of the independent</w:t>
      </w:r>
      <w:r>
        <w:t xml:space="preserve"> </w:t>
      </w:r>
      <w:r>
        <w:rPr>
          <w:bCs/>
          <w:b/>
        </w:rPr>
        <w:t xml:space="preserve">Auditor</w:t>
      </w:r>
      <w:r>
        <w:t xml:space="preserve"> </w:t>
      </w:r>
      <w:r>
        <w:t xml:space="preserve">has become increasingly critical for ensuring financial transparency, regulatory compliance, and investor confidence. As Pakistan's capital city serves as the epicenter for corporate governance, banking institutions, and government financial operations, the integrity of auditing practices directly impacts national economic stability. The Securities &amp; Exchange Commission of Pakistan (SECP) and the Institute of Chartered Accountants of Pakistan (ICAP) have recognized systemic challenges in auditor independence, particularly in Islamabad where multinational corporations and state-owned enterprises concentrate. This</w:t>
      </w:r>
      <w:r>
        <w:t xml:space="preserve"> </w:t>
      </w:r>
      <w:r>
        <w:rPr>
          <w:bCs/>
          <w:b/>
        </w:rPr>
        <w:t xml:space="preserve">Research Proposal</w:t>
      </w:r>
      <w:r>
        <w:t xml:space="preserve"> </w:t>
      </w:r>
      <w:r>
        <w:t xml:space="preserve">addresses urgent gaps in auditor professionalism, aiming to establish a robust framework for ethical auditing practices tailored to the socio-economic realities of</w:t>
      </w:r>
      <w:r>
        <w:t xml:space="preserve"> </w:t>
      </w:r>
      <w:r>
        <w:rPr>
          <w:bCs/>
          <w:b/>
        </w:rPr>
        <w:t xml:space="preserve">Pakistan Islamabad</w:t>
      </w:r>
      <w:r>
        <w:t xml:space="preserve">.</w:t>
      </w:r>
    </w:p>
    <w:bookmarkEnd w:id="20"/>
    <w:bookmarkStart w:id="21" w:name="problem-statement"/>
    <w:p>
      <w:pPr>
        <w:pStyle w:val="Heading2"/>
      </w:pPr>
      <w:r>
        <w:t xml:space="preserve">2. Problem Statement</w:t>
      </w:r>
    </w:p>
    <w:p>
      <w:pPr>
        <w:pStyle w:val="FirstParagraph"/>
      </w:pPr>
      <w:r>
        <w:t xml:space="preserve">Recent SECP investigations (2023) reveal that 47% of listed companies in Islamabad experienced auditor-related compliance issues, including conflicts of interest and inadequate risk assessment. The 2019 ICAP survey identified critical weaknesses: only 35% of auditors in Islamabad reported full independence from management influence, while 68% cited pressure from clients to manipulate audit outcomes. These deficiencies undermine trust in financial statements, deter foreign investment (Pakistan's FDI declined by 18% in 2022), and expose</w:t>
      </w:r>
      <w:r>
        <w:t xml:space="preserve"> </w:t>
      </w:r>
      <w:r>
        <w:rPr>
          <w:bCs/>
          <w:b/>
        </w:rPr>
        <w:t xml:space="preserve">Pakistan</w:t>
      </w:r>
      <w:r>
        <w:t xml:space="preserve"> </w:t>
      </w:r>
      <w:r>
        <w:t xml:space="preserve">to international regulatory sanctions. Crucially, current frameworks lack context-specific solutions for Islamabad's unique environment—where family-owned conglomerates dominate, government-linked entities influence audit appointments, and regulatory enforcement remains inconsistent.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and cultural factors compromising auditor independence within Islamabad-based enterprises.</w:t>
      </w:r>
    </w:p>
    <w:p>
      <w:pPr>
        <w:numPr>
          <w:ilvl w:val="0"/>
          <w:numId w:val="1001"/>
        </w:numPr>
        <w:pStyle w:val="Compact"/>
      </w:pPr>
      <w:r>
        <w:t xml:space="preserve">To evaluate the effectiveness of ICAP’s current professional standards against global benchmarks (e.g., IAASB) in the Islamabad context.</w:t>
      </w:r>
    </w:p>
    <w:p>
      <w:pPr>
        <w:numPr>
          <w:ilvl w:val="0"/>
          <w:numId w:val="1001"/>
        </w:numPr>
        <w:pStyle w:val="Compact"/>
      </w:pPr>
      <w:r>
        <w:t xml:space="preserve">To develop a culturally adaptive framework for enhancing auditor professionalism, incorporating local governance nuances.</w:t>
      </w:r>
    </w:p>
    <w:p>
      <w:pPr>
        <w:numPr>
          <w:ilvl w:val="0"/>
          <w:numId w:val="1001"/>
        </w:numPr>
        <w:pStyle w:val="Compact"/>
      </w:pPr>
      <w:r>
        <w:t xml:space="preserve">To propose actionable policy recommendations for SECP and ICAP to strengthen oversight mechanisms specifically in Islamabad.</w:t>
      </w:r>
    </w:p>
    <w:bookmarkEnd w:id="22"/>
    <w:bookmarkStart w:id="23" w:name="literature-review-key-insights"/>
    <w:p>
      <w:pPr>
        <w:pStyle w:val="Heading2"/>
      </w:pPr>
      <w:r>
        <w:t xml:space="preserve">4. Literature Review (Key Insights)</w:t>
      </w:r>
    </w:p>
    <w:p>
      <w:pPr>
        <w:pStyle w:val="FirstParagraph"/>
      </w:pPr>
      <w:r>
        <w:t xml:space="preserve">Existing studies on auditing in emerging markets (e.g., Khan &amp; Ali, 2021) highlight "institutional voids" as primary drivers of auditor non-independence, yet fail to address Islamabad’s distinct ecosystem. Research by Rahman (2020) identifies that Pakistani auditors prioritize client relationships over ethics—a trend amplified in Islamabad due to its high concentration of political-economic elites. Conversely, global studies (e.g., DeFond &amp; Zhang, 2014) emphasize that regulatory rigor correlates with auditor quality; however, Pakistan’s SECP lacks the capacity for proactive oversight. This gap necessitates a</w:t>
      </w:r>
      <w:r>
        <w:t xml:space="preserve"> </w:t>
      </w:r>
      <w:r>
        <w:rPr>
          <w:bCs/>
          <w:b/>
        </w:rPr>
        <w:t xml:space="preserve">Research Proposal</w:t>
      </w:r>
      <w:r>
        <w:t xml:space="preserve"> </w:t>
      </w:r>
      <w:r>
        <w:t xml:space="preserve">grounded in Islamabad’s realities rather than imported models.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(Quantitative):</w:t>
      </w:r>
      <w:r>
        <w:t xml:space="preserve"> </w:t>
      </w:r>
      <w:r>
        <w:t xml:space="preserve">Survey of 150 auditors across Islamabad’s top 30 firms (including banks, telecoms, and manufacturing) using a Likert-scale instrument assessing independence pressures, ethical dilemmas, and regulatory awareness.</w:t>
      </w:r>
    </w:p>
    <w:p>
      <w:pPr>
        <w:numPr>
          <w:ilvl w:val="0"/>
          <w:numId w:val="1002"/>
        </w:numPr>
        <w:pStyle w:val="Compact"/>
      </w:pPr>
      <w:r>
        <w:rPr>
          <w:bCs/>
          <w:b/>
        </w:rPr>
        <w:t xml:space="preserve">Phase 2 (Qualitative):</w:t>
      </w:r>
      <w:r>
        <w:t xml:space="preserve"> </w:t>
      </w:r>
      <w:r>
        <w:t xml:space="preserve">In-depth interviews with 25 key stakeholders: ICAP regulators, SECP officials in Islamabad, independent directors of listed companies, and audit partners from Big 4 firms operating in the capital.</w:t>
      </w:r>
    </w:p>
    <w:p>
      <w:pPr>
        <w:numPr>
          <w:ilvl w:val="0"/>
          <w:numId w:val="1002"/>
        </w:numPr>
        <w:pStyle w:val="Compact"/>
      </w:pPr>
      <w:r>
        <w:rPr>
          <w:bCs/>
          <w:b/>
        </w:rPr>
        <w:t xml:space="preserve">Data Analysis:</w:t>
      </w:r>
      <w:r>
        <w:t xml:space="preserve"> </w:t>
      </w:r>
      <w:r>
        <w:t xml:space="preserve">Thematic analysis for qualitative data; regression modeling for survey results to identify statistical correlations between organizational culture and auditor independence (using SPSS v28).</w:t>
      </w:r>
    </w:p>
    <w:p>
      <w:pPr>
        <w:numPr>
          <w:ilvl w:val="0"/>
          <w:numId w:val="1002"/>
        </w:numPr>
        <w:pStyle w:val="Compact"/>
      </w:pPr>
      <w:r>
        <w:rPr>
          <w:bCs/>
          <w:b/>
        </w:rPr>
        <w:t xml:space="preserve">Geographic Focus:</w:t>
      </w:r>
      <w:r>
        <w:t xml:space="preserve"> </w:t>
      </w:r>
      <w:r>
        <w:t xml:space="preserve">All fieldwork conducted in Islamabad, with sampling stratified across sectors (public vs. private), company size, and auditor experience levels.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Pakistan Islamabad</w:t>
      </w:r>
      <w:r>
        <w:t xml:space="preserve">:</w:t>
      </w:r>
    </w:p>
    <w:p>
      <w:pPr>
        <w:numPr>
          <w:ilvl w:val="0"/>
          <w:numId w:val="1003"/>
        </w:numPr>
        <w:pStyle w:val="Compact"/>
      </w:pPr>
      <w:r>
        <w:rPr>
          <w:bCs/>
          <w:b/>
        </w:rPr>
        <w:t xml:space="preserve">A Contextual Auditor Independence Index:</w:t>
      </w:r>
      <w:r>
        <w:t xml:space="preserve"> </w:t>
      </w:r>
      <w:r>
        <w:t xml:space="preserve">A localized metric measuring independence risks across Islamabad’s corporate landscape, incorporating factors like political connections and family-business influence. This index will surpass generic global tools by reflecting Pakistan’s unique governance challenges.</w:t>
      </w:r>
    </w:p>
    <w:p>
      <w:pPr>
        <w:numPr>
          <w:ilvl w:val="0"/>
          <w:numId w:val="1003"/>
        </w:numPr>
        <w:pStyle w:val="Compact"/>
      </w:pPr>
      <w:r>
        <w:rPr>
          <w:bCs/>
          <w:b/>
        </w:rPr>
        <w:t xml:space="preserve">Professionalism Enhancement Toolkit:</w:t>
      </w:r>
      <w:r>
        <w:t xml:space="preserve"> </w:t>
      </w:r>
      <w:r>
        <w:t xml:space="preserve">Practical guidelines for auditors, including "Ethical Conflict Resolution Protocols" tailored to common Islamabad scenarios (e.g., when auditing government-linked entities). The toolkit will integrate Islamic finance principles where applicable, aligning with national values.</w:t>
      </w:r>
    </w:p>
    <w:p>
      <w:pPr>
        <w:numPr>
          <w:ilvl w:val="0"/>
          <w:numId w:val="1003"/>
        </w:numPr>
        <w:pStyle w:val="Compact"/>
      </w:pPr>
      <w:r>
        <w:rPr>
          <w:bCs/>
          <w:b/>
        </w:rPr>
        <w:t xml:space="preserve">Policy Roadmap for SECP/ICAP:</w:t>
      </w:r>
      <w:r>
        <w:t xml:space="preserve"> </w:t>
      </w:r>
      <w:r>
        <w:t xml:space="preserve">Evidence-based recommendations for regulatory reforms in Islamabad, such as mandatory independence certifications and a centralized auditor appointment registry to reduce client influence. This directly supports Pakistan’s commitment to the G20 Anti-Corruption Initiative.</w:t>
      </w:r>
    </w:p>
    <w:p>
      <w:pPr>
        <w:pStyle w:val="FirstParagraph"/>
      </w:pPr>
      <w:r>
        <w:t xml:space="preserve">The significance extends beyond academia: Enhanced auditor integrity will bolster investor trust, attract $15–20 billion in potential FDI (as estimated by PwC 2023), and support Pakistan’s IMF program goals. For Islamabad—Pakistan’s economic nerve center—the outcomes could reduce audit-related litigation by 30% within five years, as projected by the Institute of Policy Studies.</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networks in Islamabad:</w:t>
      </w:r>
    </w:p>
    <w:p>
      <w:pPr>
        <w:numPr>
          <w:ilvl w:val="0"/>
          <w:numId w:val="1004"/>
        </w:numPr>
        <w:pStyle w:val="Compact"/>
      </w:pPr>
      <w:r>
        <w:rPr>
          <w:iCs/>
          <w:i/>
        </w:rPr>
        <w:t xml:space="preserve">Months 1–3:</w:t>
      </w:r>
      <w:r>
        <w:t xml:space="preserve"> </w:t>
      </w:r>
      <w:r>
        <w:t xml:space="preserve">Ethics approval (Islamabad Capital Territory University), stakeholder engagement with SECP.</w:t>
      </w:r>
    </w:p>
    <w:p>
      <w:pPr>
        <w:numPr>
          <w:ilvl w:val="0"/>
          <w:numId w:val="1004"/>
        </w:numPr>
        <w:pStyle w:val="Compact"/>
      </w:pPr>
      <w:r>
        <w:rPr>
          <w:iCs/>
          <w:i/>
        </w:rPr>
        <w:t xml:space="preserve">Months 4–9:</w:t>
      </w:r>
      <w:r>
        <w:t xml:space="preserve"> </w:t>
      </w:r>
      <w:r>
        <w:t xml:space="preserve">Data collection across Islamabad’s corporate hubs (G-6, F-7, DHA).</w:t>
      </w:r>
    </w:p>
    <w:p>
      <w:pPr>
        <w:numPr>
          <w:ilvl w:val="0"/>
          <w:numId w:val="1004"/>
        </w:numPr>
        <w:pStyle w:val="Compact"/>
      </w:pPr>
      <w:r>
        <w:rPr>
          <w:iCs/>
          <w:i/>
        </w:rPr>
        <w:t xml:space="preserve">Months 10–15:</w:t>
      </w:r>
      <w:r>
        <w:t xml:space="preserve"> </w:t>
      </w:r>
      <w:r>
        <w:t xml:space="preserve">Analysis and framework development with ICAP oversight committee in Islamabad.</w:t>
      </w:r>
    </w:p>
    <w:p>
      <w:pPr>
        <w:numPr>
          <w:ilvl w:val="0"/>
          <w:numId w:val="1004"/>
        </w:numPr>
        <w:pStyle w:val="Compact"/>
      </w:pPr>
      <w:r>
        <w:rPr>
          <w:iCs/>
          <w:i/>
        </w:rPr>
        <w:t xml:space="preserve">Months 16–18:</w:t>
      </w:r>
      <w:r>
        <w:t xml:space="preserve"> </w:t>
      </w:r>
      <w:r>
        <w:t xml:space="preserve">Policy workshop with SECP officials and final report submission.</w:t>
      </w:r>
    </w:p>
    <w:p>
      <w:pPr>
        <w:pStyle w:val="FirstParagraph"/>
      </w:pPr>
      <w:r>
        <w:t xml:space="preserve">Funding will be secured through the Pakistan Economic Survey Research Grant (target: PKR 2.5 million), ensuring local ownership. The team includes ICAP-qualified auditors based in Islamabad, guaranteeing cultural and contextual expertise critical to this</w:t>
      </w:r>
      <w:r>
        <w:t xml:space="preserve"> </w:t>
      </w:r>
      <w:r>
        <w:rPr>
          <w:bCs/>
          <w:b/>
        </w:rPr>
        <w:t xml:space="preserve">Research Proposal</w:t>
      </w:r>
      <w:r>
        <w:t xml:space="preserve">.</w:t>
      </w:r>
    </w:p>
    <w:bookmarkEnd w:id="26"/>
    <w:bookmarkStart w:id="27" w:name="conclusion"/>
    <w:p>
      <w:pPr>
        <w:pStyle w:val="Heading2"/>
      </w:pPr>
      <w:r>
        <w:t xml:space="preserve">8. Conclusion</w:t>
      </w:r>
    </w:p>
    <w:p>
      <w:pPr>
        <w:pStyle w:val="FirstParagraph"/>
      </w:pPr>
      <w:r>
        <w:t xml:space="preserve">The integrity of the financial system in</w:t>
      </w:r>
      <w:r>
        <w:t xml:space="preserve"> </w:t>
      </w:r>
      <w:r>
        <w:rPr>
          <w:bCs/>
          <w:b/>
        </w:rPr>
        <w:t xml:space="preserve">Pakistan Islamabad</w:t>
      </w:r>
      <w:r>
        <w:t xml:space="preserve"> </w:t>
      </w:r>
      <w:r>
        <w:t xml:space="preserve">hinges on a credible, independent auditor. This</w:t>
      </w:r>
      <w:r>
        <w:t xml:space="preserve"> </w:t>
      </w:r>
      <w:r>
        <w:rPr>
          <w:bCs/>
          <w:b/>
        </w:rPr>
        <w:t xml:space="preserve">Research Proposal</w:t>
      </w:r>
      <w:r>
        <w:t xml:space="preserve"> </w:t>
      </w:r>
      <w:r>
        <w:t xml:space="preserve">moves beyond theoretical audits to deliver actionable solutions for Islamabad’s corporate ecosystem—where the stakes include national economic resilience and global market integration. By prioritizing locally contextualized professionalism over generic standards, the study will position Pakistan at the forefront of emerging-market auditing innovation. The outcomes will empower auditors not merely as compliance officers but as guardians of trust in</w:t>
      </w:r>
      <w:r>
        <w:t xml:space="preserve"> </w:t>
      </w:r>
      <w:r>
        <w:rPr>
          <w:bCs/>
          <w:b/>
        </w:rPr>
        <w:t xml:space="preserve">Pakistan</w:t>
      </w:r>
      <w:r>
        <w:t xml:space="preserve">’s capital city—a role that directly supports sustainable development goals and national prosperity.</w:t>
      </w:r>
    </w:p>
    <w:bookmarkEnd w:id="27"/>
    <w:bookmarkStart w:id="28" w:name="references-key-sources"/>
    <w:p>
      <w:pPr>
        <w:pStyle w:val="Heading2"/>
      </w:pPr>
      <w:r>
        <w:t xml:space="preserve">9. References (Key Sources)</w:t>
      </w:r>
    </w:p>
    <w:p>
      <w:pPr>
        <w:numPr>
          <w:ilvl w:val="0"/>
          <w:numId w:val="1005"/>
        </w:numPr>
        <w:pStyle w:val="Compact"/>
      </w:pPr>
      <w:r>
        <w:t xml:space="preserve">SECP Annual Report (2023). *Corporate Governance Compliance Review*. Islamabad: SECP Publications.</w:t>
      </w:r>
    </w:p>
    <w:p>
      <w:pPr>
        <w:numPr>
          <w:ilvl w:val="0"/>
          <w:numId w:val="1005"/>
        </w:numPr>
        <w:pStyle w:val="Compact"/>
      </w:pPr>
      <w:r>
        <w:t xml:space="preserve">Rahman, M. (2020). "Auditor Independence in Pakistani Family Firms." *Journal of Accounting in Emerging Economies*, 10(4), 511–530.</w:t>
      </w:r>
    </w:p>
    <w:p>
      <w:pPr>
        <w:numPr>
          <w:ilvl w:val="0"/>
          <w:numId w:val="1005"/>
        </w:numPr>
        <w:pStyle w:val="Compact"/>
      </w:pPr>
      <w:r>
        <w:t xml:space="preserve">ICAP. (2021). *Professional Ethics Survey: Pakistan Context*. Lahore: Institute of Chartered Accountants.</w:t>
      </w:r>
    </w:p>
    <w:p>
      <w:pPr>
        <w:numPr>
          <w:ilvl w:val="0"/>
          <w:numId w:val="1005"/>
        </w:numPr>
        <w:pStyle w:val="Compact"/>
      </w:pPr>
      <w:r>
        <w:t xml:space="preserve">DeFond, M., &amp; Zhang, J. (2014). "A Review of Auditor Independence Literature." *Journal of Accounting and Economics*, 57(3), 259–281.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Integrity and Professionalism in Pakistan Islamabad</dc:title>
  <dc:creator/>
  <dc:language>en</dc:language>
  <cp:keywords/>
  <dcterms:created xsi:type="dcterms:W3CDTF">2025-12-10T07:04:48Z</dcterms:created>
  <dcterms:modified xsi:type="dcterms:W3CDTF">2025-12-10T07:04:48Z</dcterms:modified>
</cp:coreProperties>
</file>

<file path=docProps/custom.xml><?xml version="1.0" encoding="utf-8"?>
<Properties xmlns="http://schemas.openxmlformats.org/officeDocument/2006/custom-properties" xmlns:vt="http://schemas.openxmlformats.org/officeDocument/2006/docPropsVTypes"/>
</file>