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Pakistan</w:t>
      </w:r>
      <w:r>
        <w:t xml:space="preserve"> </w:t>
      </w:r>
      <w:r>
        <w:t xml:space="preserve">Karachi</w:t>
      </w:r>
    </w:p>
    <w:bookmarkStart w:id="29" w:name="X56a1150ace661bae87a606a8dded7b0ef984ea5"/>
    <w:p>
      <w:pPr>
        <w:pStyle w:val="Heading1"/>
      </w:pPr>
      <w:r>
        <w:t xml:space="preserve">Research Proposal: Enhancing Auditor Effectiveness and Ethical Practices within the Regulatory Framework of Pakistan Karachi</w:t>
      </w:r>
    </w:p>
    <w:bookmarkStart w:id="20" w:name="introduction"/>
    <w:p>
      <w:pPr>
        <w:pStyle w:val="Heading2"/>
      </w:pPr>
      <w:r>
        <w:t xml:space="preserve">Introduction</w:t>
      </w:r>
    </w:p>
    <w:p>
      <w:pPr>
        <w:pStyle w:val="FirstParagraph"/>
      </w:pPr>
      <w:r>
        <w:t xml:space="preserve">The role of the</w:t>
      </w:r>
      <w:r>
        <w:t xml:space="preserve"> </w:t>
      </w:r>
      <w:r>
        <w:rPr>
          <w:bCs/>
          <w:b/>
        </w:rPr>
        <w:t xml:space="preserve">Auditor</w:t>
      </w:r>
      <w:r>
        <w:t xml:space="preserve"> </w:t>
      </w:r>
      <w:r>
        <w:t xml:space="preserve">is fundamental to financial integrity, economic stability, and investor confidence. In Pakistan's dynamic economic landscape, Karachi—being the nation's largest metropolis and commercial capital—serves as a critical hub for banking, stock exchange activities (KSE), and corporate operations. This</w:t>
      </w:r>
      <w:r>
        <w:t xml:space="preserve"> </w:t>
      </w:r>
      <w:r>
        <w:rPr>
          <w:iCs/>
          <w:i/>
        </w:rPr>
        <w:t xml:space="preserve">Research Proposal</w:t>
      </w:r>
      <w:r>
        <w:t xml:space="preserve"> </w:t>
      </w:r>
      <w:r>
        <w:t xml:space="preserve">addresses a pressing need: understanding the challenges faced by the</w:t>
      </w:r>
      <w:r>
        <w:t xml:space="preserve"> </w:t>
      </w:r>
      <w:r>
        <w:rPr>
          <w:bCs/>
          <w:b/>
        </w:rPr>
        <w:t xml:space="preserve">Auditor</w:t>
      </w:r>
      <w:r>
        <w:t xml:space="preserve"> </w:t>
      </w:r>
      <w:r>
        <w:t xml:space="preserve">in fulfilling their mandate within the unique socio-economic and regulatory environment of</w:t>
      </w:r>
      <w:r>
        <w:t xml:space="preserve"> </w:t>
      </w:r>
      <w:r>
        <w:rPr>
          <w:bCs/>
          <w:b/>
        </w:rPr>
        <w:t xml:space="preserve">Pakistan Karachi</w:t>
      </w:r>
      <w:r>
        <w:t xml:space="preserve">. With Pakistan's Securities and Exchange Commission (SECP) actively modernizing corporate governance standards, auditors in Karachi must navigate complex legal frameworks, evolving digital compliance demands, and persistent issues like corporate fraud. This study aims to investigate how auditor effectiveness can be enhanced to strengthen financial transparency in</w:t>
      </w:r>
      <w:r>
        <w:t xml:space="preserve"> </w:t>
      </w:r>
      <w:r>
        <w:rPr>
          <w:bCs/>
          <w:b/>
        </w:rPr>
        <w:t xml:space="preserve">Pakistan Karachi</w:t>
      </w:r>
      <w:r>
        <w:t xml:space="preserve">, ultimately supporting national economic growth.</w:t>
      </w:r>
    </w:p>
    <w:bookmarkEnd w:id="20"/>
    <w:bookmarkStart w:id="21" w:name="problem-statement"/>
    <w:p>
      <w:pPr>
        <w:pStyle w:val="Heading2"/>
      </w:pPr>
      <w:r>
        <w:t xml:space="preserve">Problem Statement</w:t>
      </w:r>
    </w:p>
    <w:p>
      <w:pPr>
        <w:pStyle w:val="FirstParagraph"/>
      </w:pPr>
      <w:r>
        <w:t xml:space="preserve">Despite regulatory progress under the SECP's Companies Act 2017, auditors operating in Karachi face significant hurdles. A 2023 SECP report highlighted that 35% of financial audits in Karachi-based SMEs contained material misstatements due to inadequate audit procedures, often linked to pressure from management or insufficient technical training. Furthermore, the informal sector—accounting for over 60% of Karachi's economy—remains largely unregulated, creating a gap where auditors struggle to apply standardized practices. Crucially, there is a dearth of localized research examining how</w:t>
      </w:r>
      <w:r>
        <w:t xml:space="preserve"> </w:t>
      </w:r>
      <w:r>
        <w:rPr>
          <w:bCs/>
          <w:b/>
        </w:rPr>
        <w:t xml:space="preserve">Auditor</w:t>
      </w:r>
      <w:r>
        <w:t xml:space="preserve"> </w:t>
      </w:r>
      <w:r>
        <w:t xml:space="preserve">competency, ethical adherence, and technology adoption specifically impact audit quality in the Karachi context. Without addressing these gaps, financial reporting risks remain high, deterring foreign investment and undermining trust in Pakistan's capital markets.</w:t>
      </w:r>
    </w:p>
    <w:bookmarkEnd w:id="21"/>
    <w:bookmarkStart w:id="22" w:name="literature-review"/>
    <w:p>
      <w:pPr>
        <w:pStyle w:val="Heading2"/>
      </w:pPr>
      <w:r>
        <w:t xml:space="preserve">Literature Review</w:t>
      </w:r>
    </w:p>
    <w:p>
      <w:pPr>
        <w:pStyle w:val="FirstParagraph"/>
      </w:pPr>
      <w:r>
        <w:t xml:space="preserve">Existing literature on auditing focuses heavily on Western frameworks (e.g., PCAOB standards) or generalized South Asian studies. However, research specific to</w:t>
      </w:r>
      <w:r>
        <w:t xml:space="preserve"> </w:t>
      </w:r>
      <w:r>
        <w:rPr>
          <w:bCs/>
          <w:b/>
        </w:rPr>
        <w:t xml:space="preserve">Pakistan Karachi</w:t>
      </w:r>
      <w:r>
        <w:t xml:space="preserve"> </w:t>
      </w:r>
      <w:r>
        <w:t xml:space="preserve">is scarce. Studies by Khan (2021) noted that auditors in Karachi often prioritize speed over thoroughness due to intense client pressure, while a World Bank report (2022) identified weak enforcement of audit quality controls as a key factor in corporate collapses like the 3i Infotech case. The critical role of the</w:t>
      </w:r>
      <w:r>
        <w:t xml:space="preserve"> </w:t>
      </w:r>
      <w:r>
        <w:rPr>
          <w:bCs/>
          <w:b/>
        </w:rPr>
        <w:t xml:space="preserve">Auditor</w:t>
      </w:r>
      <w:r>
        <w:t xml:space="preserve"> </w:t>
      </w:r>
      <w:r>
        <w:t xml:space="preserve">as an independent gatekeeper is acknowledged globally, yet local factors—such as cultural norms influencing auditor-client relationships, Karachi's dense urban infrastructure complicating fieldwork, and limited access to real-time financial data—remain unexplored. This research bridges that gap by contextualizing auditor challenges within the Karachi ecosystem.</w:t>
      </w:r>
    </w:p>
    <w:bookmarkEnd w:id="22"/>
    <w:bookmarkStart w:id="23" w:name="research-objectives"/>
    <w:p>
      <w:pPr>
        <w:pStyle w:val="Heading2"/>
      </w:pPr>
      <w:r>
        <w:t xml:space="preserve">Research Objectives</w:t>
      </w:r>
    </w:p>
    <w:p>
      <w:pPr>
        <w:numPr>
          <w:ilvl w:val="0"/>
          <w:numId w:val="1001"/>
        </w:numPr>
        <w:pStyle w:val="Compact"/>
      </w:pPr>
      <w:r>
        <w:t xml:space="preserve">To analyze the key challenges faced by auditors in ensuring compliance with SECP regulations and international standards (e.g., ISA) in Karachi-based organizations.</w:t>
      </w:r>
    </w:p>
    <w:p>
      <w:pPr>
        <w:numPr>
          <w:ilvl w:val="0"/>
          <w:numId w:val="1001"/>
        </w:numPr>
        <w:pStyle w:val="Compact"/>
      </w:pPr>
      <w:r>
        <w:t xml:space="preserve">To assess the impact of technological adoption (e.g., AI-driven audit tools, blockchain for transaction verification) on auditor efficiency and accuracy within Pakistan's Karachi market.</w:t>
      </w:r>
    </w:p>
    <w:p>
      <w:pPr>
        <w:numPr>
          <w:ilvl w:val="0"/>
          <w:numId w:val="1001"/>
        </w:numPr>
        <w:pStyle w:val="Compact"/>
      </w:pPr>
      <w:r>
        <w:t xml:space="preserve">To evaluate the influence of cultural factors, professional ethics training gaps, and client pressure on auditor independence in Karachi's business environment.</w:t>
      </w:r>
    </w:p>
    <w:p>
      <w:pPr>
        <w:numPr>
          <w:ilvl w:val="0"/>
          <w:numId w:val="1001"/>
        </w:numPr>
        <w:pStyle w:val="Compact"/>
      </w:pPr>
      <w:r>
        <w:t xml:space="preserve">To develop a practical framework for enhancing auditor competence tailored to the unique demands of</w:t>
      </w:r>
      <w:r>
        <w:t xml:space="preserve"> </w:t>
      </w:r>
      <w:r>
        <w:rPr>
          <w:bCs/>
          <w:b/>
        </w:rPr>
        <w:t xml:space="preserve">Pakistan Karachi</w:t>
      </w:r>
      <w:r>
        <w:t xml:space="preserve">.</w:t>
      </w:r>
    </w:p>
    <w:bookmarkEnd w:id="23"/>
    <w:bookmarkStart w:id="24" w:name="methodology"/>
    <w:p>
      <w:pPr>
        <w:pStyle w:val="Heading2"/>
      </w:pPr>
      <w:r>
        <w:t xml:space="preserve">Methodology</w:t>
      </w:r>
    </w:p>
    <w:p>
      <w:pPr>
        <w:pStyle w:val="FirstParagraph"/>
      </w:pPr>
      <w:r>
        <w:t xml:space="preserve">This mixed-methods research will be conducted over 18 months, specifically focused on Karachi. It employs:</w:t>
      </w:r>
    </w:p>
    <w:p>
      <w:pPr>
        <w:numPr>
          <w:ilvl w:val="0"/>
          <w:numId w:val="1002"/>
        </w:numPr>
        <w:pStyle w:val="Compact"/>
      </w:pPr>
      <w:r>
        <w:rPr>
          <w:bCs/>
          <w:b/>
        </w:rPr>
        <w:t xml:space="preserve">Quantitative Phase:</w:t>
      </w:r>
      <w:r>
        <w:t xml:space="preserve"> </w:t>
      </w:r>
      <w:r>
        <w:t xml:space="preserve">A survey of 250 certified auditors (from Big 4 firms, mid-tier practices, and SME audit teams) registered with the Institute of Chartered Accountants of Pakistan (ICAP) in Karachi. The survey will measure variables like audit quality scores, technology usage rates, and perceived ethical pressures.</w:t>
      </w:r>
    </w:p>
    <w:p>
      <w:pPr>
        <w:numPr>
          <w:ilvl w:val="0"/>
          <w:numId w:val="1002"/>
        </w:numPr>
        <w:pStyle w:val="Compact"/>
      </w:pPr>
      <w:r>
        <w:rPr>
          <w:bCs/>
          <w:b/>
        </w:rPr>
        <w:t xml:space="preserve">Qualitative Phase:</w:t>
      </w:r>
      <w:r>
        <w:t xml:space="preserve"> </w:t>
      </w:r>
      <w:r>
        <w:t xml:space="preserve">In-depth interviews with 30 key stakeholders—including SECP regulators, senior auditors from major firms (e.g., PwC Karachi, KPMG Lahore office serving Karachi clients), and finance directors of large Karachi-based corporations (e.g., Engro, Habib Bank Ltd.). This will uncover nuanced insights into systemic barriers.</w:t>
      </w:r>
    </w:p>
    <w:p>
      <w:pPr>
        <w:numPr>
          <w:ilvl w:val="0"/>
          <w:numId w:val="1002"/>
        </w:numPr>
        <w:pStyle w:val="Compact"/>
      </w:pPr>
      <w:r>
        <w:rPr>
          <w:bCs/>
          <w:b/>
        </w:rPr>
        <w:t xml:space="preserve">Case Study Analysis:</w:t>
      </w:r>
      <w:r>
        <w:t xml:space="preserve"> </w:t>
      </w:r>
      <w:r>
        <w:t xml:space="preserve">Examination of 10 recent high-profile audit failures or successes in Karachi companies to identify patterns linked to auditor conduct.</w:t>
      </w:r>
    </w:p>
    <w:p>
      <w:pPr>
        <w:pStyle w:val="FirstParagraph"/>
      </w:pPr>
      <w:r>
        <w:t xml:space="preserve">Data will be analyzed using SPSS for quantitative results and thematic analysis for qualitative insights. Ethical approval will be sought from the University of Karachi's Research Ethics Committee, with all participant data anonymized.</w:t>
      </w:r>
    </w:p>
    <w:bookmarkEnd w:id="24"/>
    <w:bookmarkStart w:id="25" w:name="expected-outcomes-and-significance"/>
    <w:p>
      <w:pPr>
        <w:pStyle w:val="Heading2"/>
      </w:pPr>
      <w:r>
        <w:t xml:space="preserve">Expected Outcomes and Significance</w:t>
      </w:r>
    </w:p>
    <w:p>
      <w:pPr>
        <w:pStyle w:val="FirstParagraph"/>
      </w:pPr>
      <w:r>
        <w:t xml:space="preserve">This research is anticipated to yield a comprehensive report identifying critical intervention points for improving auditor performance in</w:t>
      </w:r>
      <w:r>
        <w:t xml:space="preserve"> </w:t>
      </w:r>
      <w:r>
        <w:rPr>
          <w:bCs/>
          <w:b/>
        </w:rPr>
        <w:t xml:space="preserve">Pakistan Karachi</w:t>
      </w:r>
      <w:r>
        <w:t xml:space="preserve">. Key expected outcomes include:</w:t>
      </w:r>
    </w:p>
    <w:p>
      <w:pPr>
        <w:numPr>
          <w:ilvl w:val="0"/>
          <w:numId w:val="1003"/>
        </w:numPr>
        <w:pStyle w:val="Compact"/>
      </w:pPr>
      <w:r>
        <w:t xml:space="preserve">A validated framework outlining mandatory training modules for auditors focusing on SECP's latest requirements and ethical dilemmas specific to Karachi's market dynamics.</w:t>
      </w:r>
    </w:p>
    <w:p>
      <w:pPr>
        <w:numPr>
          <w:ilvl w:val="0"/>
          <w:numId w:val="1003"/>
        </w:numPr>
        <w:pStyle w:val="Compact"/>
      </w:pPr>
      <w:r>
        <w:t xml:space="preserve">Recommendations for the ICAP and SECP on strengthening regulatory oversight mechanisms, particularly regarding digital audit trails in Karachi's SME sector.</w:t>
      </w:r>
    </w:p>
    <w:p>
      <w:pPr>
        <w:numPr>
          <w:ilvl w:val="0"/>
          <w:numId w:val="1003"/>
        </w:numPr>
        <w:pStyle w:val="Compact"/>
      </w:pPr>
      <w:r>
        <w:t xml:space="preserve">Evidence-based strategies to mitigate client pressure on auditors, directly enhancing their independence—a cornerstone of effective auditing.</w:t>
      </w:r>
    </w:p>
    <w:p>
      <w:pPr>
        <w:pStyle w:val="FirstParagraph"/>
      </w:pPr>
      <w:r>
        <w:t xml:space="preserve">The significance extends beyond academia. For the Pakistani economy, this work will provide actionable intelligence to reduce financial misreporting risks. For the</w:t>
      </w:r>
      <w:r>
        <w:t xml:space="preserve"> </w:t>
      </w:r>
      <w:r>
        <w:rPr>
          <w:bCs/>
          <w:b/>
        </w:rPr>
        <w:t xml:space="preserve">Auditor</w:t>
      </w:r>
      <w:r>
        <w:t xml:space="preserve">, it offers a path to professional development aligned with market demands. Most critically, for</w:t>
      </w:r>
      <w:r>
        <w:t xml:space="preserve"> </w:t>
      </w:r>
      <w:r>
        <w:rPr>
          <w:bCs/>
          <w:b/>
        </w:rPr>
        <w:t xml:space="preserve">Pakistan Karachi</w:t>
      </w:r>
      <w:r>
        <w:t xml:space="preserve">, stronger auditing practices will boost investor confidence in local capital markets, support SECP's vision of a transparent financial ecosystem, and contribute to Karachi's reputation as a stable investment destination within South Asia.</w:t>
      </w:r>
    </w:p>
    <w:bookmarkEnd w:id="25"/>
    <w:bookmarkStart w:id="26" w:name="timeline-and-budget-overview"/>
    <w:p>
      <w:pPr>
        <w:pStyle w:val="Heading2"/>
      </w:pPr>
      <w:r>
        <w:t xml:space="preserve">Timeline and Budget Overview</w:t>
      </w:r>
    </w:p>
    <w:p>
      <w:pPr>
        <w:pStyle w:val="FirstParagraph"/>
      </w:pPr>
      <w:r>
        <w:rPr>
          <w:bCs/>
          <w:b/>
        </w:rPr>
        <w:t xml:space="preserve">Months 1-3:</w:t>
      </w:r>
      <w:r>
        <w:t xml:space="preserve"> </w:t>
      </w:r>
      <w:r>
        <w:t xml:space="preserve">Literature review, instrument design (survey/interview guides), ethical approval.</w:t>
      </w:r>
      <w:r>
        <w:br/>
      </w:r>
      <w:r>
        <w:rPr>
          <w:bCs/>
          <w:b/>
        </w:rPr>
        <w:t xml:space="preserve">Months 4-9:</w:t>
      </w:r>
      <w:r>
        <w:t xml:space="preserve"> </w:t>
      </w:r>
      <w:r>
        <w:t xml:space="preserve">Data collection (surveys, interviews) in Karachi.</w:t>
      </w:r>
      <w:r>
        <w:br/>
      </w:r>
      <w:r>
        <w:rPr>
          <w:bCs/>
          <w:b/>
        </w:rPr>
        <w:t xml:space="preserve">Months 10-14:</w:t>
      </w:r>
      <w:r>
        <w:t xml:space="preserve"> </w:t>
      </w:r>
      <w:r>
        <w:t xml:space="preserve">Data analysis and drafting of findings.</w:t>
      </w:r>
      <w:r>
        <w:br/>
      </w:r>
      <w:r>
        <w:rPr>
          <w:bCs/>
          <w:b/>
        </w:rPr>
        <w:t xml:space="preserve">Months 15-18:</w:t>
      </w:r>
      <w:r>
        <w:t xml:space="preserve"> </w:t>
      </w:r>
      <w:r>
        <w:t xml:space="preserve">Final report preparation, stakeholder workshop in Karachi (presenting findings to ICAP, SECP), publication.</w:t>
      </w:r>
    </w:p>
    <w:p>
      <w:pPr>
        <w:pStyle w:val="BodyText"/>
      </w:pPr>
      <w:r>
        <w:t xml:space="preserve">Budget requirements include researcher stipends (Karachi-based fieldwork costs), data analysis software licenses, and dissemination expenses. The total estimated budget is PKR 4.2 million, seeking partial funding from the Higher Education Commission of Pakistan (HEC) with co-funding from Karachi Chamber of Commerce &amp; Industry.</w:t>
      </w:r>
    </w:p>
    <w:bookmarkEnd w:id="26"/>
    <w:bookmarkStart w:id="28" w:name="conclusion"/>
    <w:p>
      <w:pPr>
        <w:pStyle w:val="Heading2"/>
      </w:pPr>
      <w:r>
        <w:t xml:space="preserve">Conclusion</w:t>
      </w:r>
    </w:p>
    <w:p>
      <w:pPr>
        <w:pStyle w:val="FirstParagraph"/>
      </w:pPr>
      <w:r>
        <w:t xml:space="preserve">The success of Pakistan's economic development hinges on credible financial reporting, a responsibility squarely placed on the shoulders of the professional</w:t>
      </w:r>
      <w:r>
        <w:t xml:space="preserve"> </w:t>
      </w:r>
      <w:r>
        <w:rPr>
          <w:bCs/>
          <w:b/>
        </w:rPr>
        <w:t xml:space="preserve">Auditor</w:t>
      </w:r>
      <w:r>
        <w:t xml:space="preserve">. This</w:t>
      </w:r>
      <w:r>
        <w:t xml:space="preserve"> </w:t>
      </w:r>
      <w:r>
        <w:rPr>
          <w:iCs/>
          <w:i/>
        </w:rPr>
        <w:t xml:space="preserve">Research Proposal</w:t>
      </w:r>
      <w:r>
        <w:t xml:space="preserve"> </w:t>
      </w:r>
      <w:r>
        <w:t xml:space="preserve">directly tackles the urgent need for context-specific insights into auditor effectiveness within</w:t>
      </w:r>
      <w:r>
        <w:t xml:space="preserve"> </w:t>
      </w:r>
      <w:r>
        <w:rPr>
          <w:bCs/>
          <w:b/>
        </w:rPr>
        <w:t xml:space="preserve">Pakistan Karachi</w:t>
      </w:r>
      <w:r>
        <w:t xml:space="preserve">. By grounding the study in Karachi’s realities—its regulatory pressures, digital adoption challenges, and cultural nuances—we aim to deliver a transformative roadmap. The outcomes will empower auditors, regulators, and businesses to foster an audit environment where integrity is not just expected but embedded in practice. Ultimately, this research seeks to make the</w:t>
      </w:r>
      <w:r>
        <w:t xml:space="preserve"> </w:t>
      </w:r>
      <w:r>
        <w:rPr>
          <w:bCs/>
          <w:b/>
        </w:rPr>
        <w:t xml:space="preserve">Auditor</w:t>
      </w:r>
      <w:r>
        <w:t xml:space="preserve"> </w:t>
      </w:r>
      <w:r>
        <w:t xml:space="preserve">a more robust guardian of financial truth in Pakistan's most vital economic city.</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Pakistan Karachi</dc:title>
  <dc:creator/>
  <cp:keywords/>
  <dcterms:created xsi:type="dcterms:W3CDTF">2026-07-22T22:44:55Z</dcterms:created>
  <dcterms:modified xsi:type="dcterms:W3CDTF">2026-07-22T22:44:55Z</dcterms:modified>
</cp:coreProperties>
</file>

<file path=docProps/custom.xml><?xml version="1.0" encoding="utf-8"?>
<Properties xmlns="http://schemas.openxmlformats.org/officeDocument/2006/custom-properties" xmlns:vt="http://schemas.openxmlformats.org/officeDocument/2006/docPropsVTypes"/>
</file>