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Peru</w:t>
      </w:r>
      <w:r>
        <w:t xml:space="preserve"> </w:t>
      </w:r>
      <w:r>
        <w:t xml:space="preserve">Lima's</w:t>
      </w:r>
      <w:r>
        <w:t xml:space="preserve"> </w:t>
      </w:r>
      <w:r>
        <w:t xml:space="preserve">Dynamic</w:t>
      </w:r>
      <w:r>
        <w:t xml:space="preserve"> </w:t>
      </w:r>
      <w:r>
        <w:t xml:space="preserve">Financial</w:t>
      </w:r>
      <w:r>
        <w:t xml:space="preserve"> </w:t>
      </w:r>
      <w:r>
        <w:t xml:space="preserve">Landscape</w:t>
      </w:r>
    </w:p>
    <w:bookmarkStart w:id="28" w:name="X1987c1db042927eb5599e74d33bd1b4a093ab20"/>
    <w:p>
      <w:pPr>
        <w:pStyle w:val="Heading1"/>
      </w:pPr>
      <w:r>
        <w:t xml:space="preserve">Research Proposal: Strengthening Auditor Accountability and Integrity in Peru Lima's Evolving Economic Environment</w:t>
      </w:r>
    </w:p>
    <w:bookmarkStart w:id="20" w:name="abstract"/>
    <w:p>
      <w:pPr>
        <w:pStyle w:val="Heading2"/>
      </w:pPr>
      <w:r>
        <w:t xml:space="preserve">Abstract</w:t>
      </w:r>
    </w:p>
    <w:p>
      <w:pPr>
        <w:pStyle w:val="FirstParagraph"/>
      </w:pPr>
      <w:r>
        <w:t xml:space="preserve">This Research Proposal outlines a critical investigation into the evolving role, challenges, and ethical practices of the Auditor within Peru Lima's complex financial ecosystem. As one of Latin America's most significant economic hubs, Lima faces unique pressures regarding financial transparency, regulatory compliance (notably under SUNAT and SBS oversight), and market trust. This study aims to identify systemic gaps in auditor performance specific to Peru Lima, propose evidence-based solutions for enhancing professional standards, and contribute actionable insights for stakeholders including regulators, businesses, and the accounting profession. The research employs a mixed-methods approach combining quantitative analysis of audit outcomes with qualitative interviews involving senior Auditors across major Lima-based firms. Results will directly inform policy recommendations aimed at bolstering Peru Lima's financial integrity framework.</w:t>
      </w:r>
    </w:p>
    <w:bookmarkEnd w:id="20"/>
    <w:bookmarkStart w:id="21" w:name="Xde56e15834bf4dca06c529328e52f1c61e7f571"/>
    <w:p>
      <w:pPr>
        <w:pStyle w:val="Heading2"/>
      </w:pPr>
      <w:r>
        <w:t xml:space="preserve">1. Introduction: The Imperative for Rigorous Auditor Oversight in Peru Lima</w:t>
      </w:r>
    </w:p>
    <w:p>
      <w:pPr>
        <w:pStyle w:val="FirstParagraph"/>
      </w:pPr>
      <w:r>
        <w:t xml:space="preserve">Peru Lima, the political and economic heartland of the Andean nation, hosts over 70% of Peru's listed companies, major international banks (e.g., BBVA Perú, Interbank), and critical infrastructure projects. This concentration creates immense pressure on the Auditor profession to ensure accurate financial reporting. Recent high-profile cases involving corporate fraud in Lima-based entities (e.g., certain construction firms and financial institutions) have exposed vulnerabilities in audit processes, eroding investor confidence and triggering regulatory scrutiny from Peru's Superintendencia de Banca y Seguros (SBS) and Superintendencia Nacional de Aduanas y de Administración Tributaria (SUNAT). The effectiveness of the Auditor is no longer merely a technical matter; it is pivotal for sustaining Lima's growth as a regional investment destination. This Research Proposal directly addresses this urgency by focusing on the unique context of Peru Lima, where rapid urbanization, evolving fintech adoption, and complex tax regulations intersect with traditional audit challenges.</w:t>
      </w:r>
    </w:p>
    <w:bookmarkEnd w:id="21"/>
    <w:bookmarkStart w:id="22" w:name="Xb1572a4e4718fea09545ff6a93e58f172ce85a2"/>
    <w:p>
      <w:pPr>
        <w:pStyle w:val="Heading2"/>
      </w:pPr>
      <w:r>
        <w:t xml:space="preserve">2. Problem Statement: Critical Gaps in Auditor Practice within Peru Lima</w:t>
      </w:r>
    </w:p>
    <w:p>
      <w:pPr>
        <w:pStyle w:val="FirstParagraph"/>
      </w:pPr>
      <w:r>
        <w:t xml:space="preserve">Despite robust legal frameworks like Law No. 30751 (General Accounting Framework) and Peru's adherence to International Financial Reporting Standards (IFRS), significant gaps persist in Auditor practice specifically observed across Lima's business landscape. Key issues include:</w:t>
      </w:r>
    </w:p>
    <w:p>
      <w:pPr>
        <w:numPr>
          <w:ilvl w:val="0"/>
          <w:numId w:val="1001"/>
        </w:numPr>
        <w:pStyle w:val="Compact"/>
      </w:pPr>
      <w:r>
        <w:rPr>
          <w:bCs/>
          <w:b/>
        </w:rPr>
        <w:t xml:space="preserve">Conflicts of Interest:</w:t>
      </w:r>
      <w:r>
        <w:t xml:space="preserve"> </w:t>
      </w:r>
      <w:r>
        <w:t xml:space="preserve">Auditors in Lima often face pressure from clients seeking favorable reporting, particularly within the highly competitive retail and real estate sectors prevalent in districts like Miraflores and San Isidro.</w:t>
      </w:r>
    </w:p>
    <w:p>
      <w:pPr>
        <w:numPr>
          <w:ilvl w:val="0"/>
          <w:numId w:val="1001"/>
        </w:numPr>
        <w:pStyle w:val="Compact"/>
      </w:pPr>
      <w:r>
        <w:rPr>
          <w:bCs/>
          <w:b/>
        </w:rPr>
        <w:t xml:space="preserve">Regulatory Navigation Challenges:</w:t>
      </w:r>
      <w:r>
        <w:t xml:space="preserve"> </w:t>
      </w:r>
      <w:r>
        <w:t xml:space="preserve">Navigating Peru's intricate tax code (SUNAT) and sector-specific regulations (e.g., for mining concessions near Lima) requires specialized Auditor expertise not uniformly present.</w:t>
      </w:r>
    </w:p>
    <w:p>
      <w:pPr>
        <w:numPr>
          <w:ilvl w:val="0"/>
          <w:numId w:val="1001"/>
        </w:numPr>
        <w:pStyle w:val="Compact"/>
      </w:pPr>
      <w:r>
        <w:rPr>
          <w:bCs/>
          <w:b/>
        </w:rPr>
        <w:t xml:space="preserve">Ethical Erosion:</w:t>
      </w:r>
      <w:r>
        <w:t xml:space="preserve"> </w:t>
      </w:r>
      <w:r>
        <w:t xml:space="preserve">A 2023 SBS survey indicated 35% of Lima-based auditors reported encountering pressure to overlook material misstatements, signaling a potential decline in professional independence.</w:t>
      </w:r>
    </w:p>
    <w:p>
      <w:pPr>
        <w:numPr>
          <w:ilvl w:val="0"/>
          <w:numId w:val="1001"/>
        </w:numPr>
        <w:pStyle w:val="Compact"/>
      </w:pPr>
      <w:r>
        <w:rPr>
          <w:bCs/>
          <w:b/>
        </w:rPr>
        <w:t xml:space="preserve">Technology Adoption Gap:</w:t>
      </w:r>
      <w:r>
        <w:t xml:space="preserve"> </w:t>
      </w:r>
      <w:r>
        <w:t xml:space="preserve">While fintech is booming in Lima, many audit firms lag in adopting AI-driven data analytics tools for real-time risk assessment.</w:t>
      </w:r>
    </w:p>
    <w:p>
      <w:pPr>
        <w:pStyle w:val="FirstParagraph"/>
      </w:pPr>
      <w:r>
        <w:t xml:space="preserve">These gaps threaten Peru Lima's economic stability and investor trust. This Research Proposal seeks to diagnose the root causes and develop targeted strategies.</w:t>
      </w:r>
    </w:p>
    <w:bookmarkEnd w:id="22"/>
    <w:bookmarkStart w:id="23" w:name="research-objectives"/>
    <w:p>
      <w:pPr>
        <w:pStyle w:val="Heading2"/>
      </w:pPr>
      <w:r>
        <w:t xml:space="preserve">3. Research Objectives</w:t>
      </w:r>
    </w:p>
    <w:p>
      <w:pPr>
        <w:pStyle w:val="FirstParagraph"/>
      </w:pPr>
      <w:r>
        <w:t xml:space="preserve">This study aims to achieve three primary objectives within the specific context of Peru Lima:</w:t>
      </w:r>
    </w:p>
    <w:p>
      <w:pPr>
        <w:numPr>
          <w:ilvl w:val="0"/>
          <w:numId w:val="1002"/>
        </w:numPr>
        <w:pStyle w:val="Compact"/>
      </w:pPr>
      <w:r>
        <w:t xml:space="preserve">To comprehensively map the current regulatory, cultural, and operational pressures influencing Auditor decision-making in Lima's diverse business environment.</w:t>
      </w:r>
    </w:p>
    <w:p>
      <w:pPr>
        <w:numPr>
          <w:ilvl w:val="0"/>
          <w:numId w:val="1002"/>
        </w:numPr>
        <w:pStyle w:val="Compact"/>
      </w:pPr>
      <w:r>
        <w:t xml:space="preserve">To evaluate the efficacy of current auditor training and ethical frameworks (e.g., Cámara de Comercio de Lima's guidelines) against real-world challenges faced by Auditors in Lima offices.</w:t>
      </w:r>
    </w:p>
    <w:p>
      <w:pPr>
        <w:numPr>
          <w:ilvl w:val="0"/>
          <w:numId w:val="1002"/>
        </w:numPr>
        <w:pStyle w:val="Compact"/>
      </w:pPr>
      <w:r>
        <w:t xml:space="preserve">To develop a practical, context-specific model for enhancing Auditor independence, technical competence, and technological integration tailored to Peru Lima's unique market dynamics.</w:t>
      </w:r>
    </w:p>
    <w:bookmarkEnd w:id="23"/>
    <w:bookmarkStart w:id="24" w:name="X023e1c6e6ceb2844914fa8b9a45e0b588a4c14a"/>
    <w:p>
      <w:pPr>
        <w:pStyle w:val="Heading2"/>
      </w:pPr>
      <w:r>
        <w:t xml:space="preserve">4. Methodology: A Lima-Centric Research Design</w:t>
      </w:r>
    </w:p>
    <w:p>
      <w:pPr>
        <w:pStyle w:val="FirstParagraph"/>
      </w:pPr>
      <w:r>
        <w:t xml:space="preserve">The Research Proposal employs a triangulated methodology designed for the Peru Lima setting:</w:t>
      </w:r>
    </w:p>
    <w:p>
      <w:pPr>
        <w:numPr>
          <w:ilvl w:val="0"/>
          <w:numId w:val="1003"/>
        </w:numPr>
        <w:pStyle w:val="Compact"/>
      </w:pPr>
      <w:r>
        <w:rPr>
          <w:bCs/>
          <w:b/>
        </w:rPr>
        <w:t xml:space="preserve">Phase 1: Quantitative Analysis (Lima Data Focus):</w:t>
      </w:r>
      <w:r>
        <w:t xml:space="preserve"> </w:t>
      </w:r>
      <w:r>
        <w:t xml:space="preserve">Analyze anonymized audit reports and disciplinary actions from the SBS and SUNAT databases involving Lima-based companies over the past five years. This identifies trends in common audit failures specific to Lima's economic sectors.</w:t>
      </w:r>
    </w:p>
    <w:p>
      <w:pPr>
        <w:numPr>
          <w:ilvl w:val="0"/>
          <w:numId w:val="1003"/>
        </w:numPr>
        <w:pStyle w:val="Compact"/>
      </w:pPr>
      <w:r>
        <w:rPr>
          <w:bCs/>
          <w:b/>
        </w:rPr>
        <w:t xml:space="preserve">Phase 2: Qualitative Fieldwork (Peru Lima Site Visits):</w:t>
      </w:r>
      <w:r>
        <w:t xml:space="preserve"> </w:t>
      </w:r>
      <w:r>
        <w:t xml:space="preserve">Conduct semi-structured interviews with 40+ senior Auditors from leading firms (e.g., PwC Lima, Deloitte Peru, local giants like RSM Peru) and regulatory officials (SBS, SUNAT) based in the Lima Metropolitan Area. Focus will be on understanding practical challenges encountered daily within Lima's business corridors.</w:t>
      </w:r>
    </w:p>
    <w:p>
      <w:pPr>
        <w:numPr>
          <w:ilvl w:val="0"/>
          <w:numId w:val="1003"/>
        </w:numPr>
        <w:pStyle w:val="Compact"/>
      </w:pPr>
      <w:r>
        <w:rPr>
          <w:bCs/>
          <w:b/>
        </w:rPr>
        <w:t xml:space="preserve">Phase 3: Comparative Case Studies:</w:t>
      </w:r>
      <w:r>
        <w:t xml:space="preserve"> </w:t>
      </w:r>
      <w:r>
        <w:t xml:space="preserve">Examine successful Auditor practices from comparable Latin American financial hubs (e.g., Santiago, Bogotá) to identify adaptable strategies for Peru Lima, considering cultural and regulatory nuances.</w:t>
      </w:r>
    </w:p>
    <w:bookmarkEnd w:id="24"/>
    <w:bookmarkStart w:id="25" w:name="X08587764e7b4445d0e078197d0e733b75f6cd1d"/>
    <w:p>
      <w:pPr>
        <w:pStyle w:val="Heading2"/>
      </w:pPr>
      <w:r>
        <w:t xml:space="preserve">5. Expected Outcomes and Significance for Peru Lima</w:t>
      </w:r>
    </w:p>
    <w:p>
      <w:pPr>
        <w:pStyle w:val="FirstParagraph"/>
      </w:pPr>
      <w:r>
        <w:t xml:space="preserve">This Research Proposal promises tangible outcomes crucial for Peru Lima's development:</w:t>
      </w:r>
    </w:p>
    <w:p>
      <w:pPr>
        <w:numPr>
          <w:ilvl w:val="0"/>
          <w:numId w:val="1004"/>
        </w:numPr>
        <w:pStyle w:val="Compact"/>
      </w:pPr>
      <w:r>
        <w:rPr>
          <w:bCs/>
          <w:b/>
        </w:rPr>
        <w:t xml:space="preserve">Policy Briefing:</w:t>
      </w:r>
      <w:r>
        <w:t xml:space="preserve"> </w:t>
      </w:r>
      <w:r>
        <w:t xml:space="preserve">A targeted report submitted to the Peruvian Ministry of Economy and Finance (MEF) and SBS, proposing regulatory refinements specifically addressing Lima's Auditor challenges.</w:t>
      </w:r>
    </w:p>
    <w:p>
      <w:pPr>
        <w:numPr>
          <w:ilvl w:val="0"/>
          <w:numId w:val="1004"/>
        </w:numPr>
        <w:pStyle w:val="Compact"/>
      </w:pPr>
      <w:r>
        <w:rPr>
          <w:bCs/>
          <w:b/>
        </w:rPr>
        <w:t xml:space="preserve">Professional Development Framework:</w:t>
      </w:r>
      <w:r>
        <w:t xml:space="preserve"> </w:t>
      </w:r>
      <w:r>
        <w:t xml:space="preserve">A practical toolkit for accounting firms in Lima, enhancing Auditor training modules on ethics under Peru's specific pressure points.</w:t>
      </w:r>
    </w:p>
    <w:p>
      <w:pPr>
        <w:numPr>
          <w:ilvl w:val="0"/>
          <w:numId w:val="1004"/>
        </w:numPr>
        <w:pStyle w:val="Compact"/>
      </w:pPr>
      <w:r>
        <w:rPr>
          <w:bCs/>
          <w:b/>
        </w:rPr>
        <w:t xml:space="preserve">Economic Trust Boost:</w:t>
      </w:r>
      <w:r>
        <w:t xml:space="preserve"> </w:t>
      </w:r>
      <w:r>
        <w:t xml:space="preserve">Evidence supporting enhanced investor confidence in the financial integrity of companies headquartered or operating primarily within Lima, directly benefiting Peru Lima's position as a key investment node in South America.</w:t>
      </w:r>
    </w:p>
    <w:bookmarkEnd w:id="25"/>
    <w:bookmarkStart w:id="26" w:name="Xef907d5d510a155e00081b0af6d357faef4d353"/>
    <w:p>
      <w:pPr>
        <w:pStyle w:val="Heading2"/>
      </w:pPr>
      <w:r>
        <w:t xml:space="preserve">6. Conclusion: A Call for Action in Peru Lima</w:t>
      </w:r>
    </w:p>
    <w:p>
      <w:pPr>
        <w:pStyle w:val="FirstParagraph"/>
      </w:pPr>
      <w:r>
        <w:t xml:space="preserve">The role of the Auditor in Peru Lima transcends technical compliance; it is foundational to economic credibility and sustainable growth. This Research Proposal provides a structured, evidence-based path to strengthen this critical profession within the specific, high-stakes environment of Lima. By focusing squarely on the unique challenges faced by Auditors operating daily in Peru's most dynamic financial center, this research moves beyond generic international frameworks to deliver actionable solutions that resonate with local realities. Investing in Auditor excellence through initiatives like this is not merely advisable for Peru Lima; it is an urgent necessity for securing its future as a stable, transparent, and attractive economic powerhouse on the global stage. The findings will be disseminated through academic journals, workshops hosted by the Universidad del Pacífico (Lima), and direct engagement with Lima's business community to ensure maximum impact.</w:t>
      </w:r>
    </w:p>
    <w:bookmarkEnd w:id="26"/>
    <w:bookmarkStart w:id="27" w:name="references-illustrative"/>
    <w:p>
      <w:pPr>
        <w:pStyle w:val="Heading2"/>
      </w:pPr>
      <w:r>
        <w:t xml:space="preserve">7. References (Illustrative)</w:t>
      </w:r>
    </w:p>
    <w:p>
      <w:pPr>
        <w:pStyle w:val="FirstParagraph"/>
      </w:pPr>
      <w:r>
        <w:t xml:space="preserve">Sunat. (2023). *Annual Report on Tax Compliance and Audit Findings*. Lima, Peru.</w:t>
      </w:r>
      <w:r>
        <w:br/>
      </w:r>
      <w:r>
        <w:t xml:space="preserve">Superintendencia de Banca y Seguros (SBS). (2023). *Regulatory Oversight Report: Auditor Independence in Financial Institutions*. Lima, Peru.</w:t>
      </w:r>
      <w:r>
        <w:br/>
      </w:r>
      <w:r>
        <w:t xml:space="preserve">IFRS Foundation. (2024). *Adoption of IFRS in Latin America: Peru Case Study*. London.</w:t>
      </w:r>
      <w:r>
        <w:br/>
      </w:r>
      <w:r>
        <w:t xml:space="preserve">Cámara de Comercio de Lima. (2023). *Professional Ethics Guidelines for Accountants and Auditors in Peru*. Lima, Peru.</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Effectiveness in Peru Lima's Dynamic Financial Landscape</dc:title>
  <dc:creator/>
  <dc:language>en</dc:language>
  <cp:keywords/>
  <dcterms:created xsi:type="dcterms:W3CDTF">2026-04-24T07:09:11Z</dcterms:created>
  <dcterms:modified xsi:type="dcterms:W3CDTF">2026-04-24T07:09:11Z</dcterms:modified>
</cp:coreProperties>
</file>

<file path=docProps/custom.xml><?xml version="1.0" encoding="utf-8"?>
<Properties xmlns="http://schemas.openxmlformats.org/officeDocument/2006/custom-properties" xmlns:vt="http://schemas.openxmlformats.org/officeDocument/2006/docPropsVTypes"/>
</file>