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Accountability</w:t>
      </w:r>
      <w:r>
        <w:t xml:space="preserve"> </w:t>
      </w:r>
      <w:r>
        <w:t xml:space="preserve">in</w:t>
      </w:r>
      <w:r>
        <w:t xml:space="preserve"> </w:t>
      </w:r>
      <w:r>
        <w:t xml:space="preserve">Senegal</w:t>
      </w:r>
      <w:r>
        <w:t xml:space="preserve"> </w:t>
      </w:r>
      <w:r>
        <w:t xml:space="preserve">Dakar</w:t>
      </w:r>
    </w:p>
    <w:bookmarkStart w:id="29" w:name="Xcb3aa23d1ec31a3061059f1bdb4fe8260480167"/>
    <w:p>
      <w:pPr>
        <w:pStyle w:val="Heading1"/>
      </w:pPr>
      <w:r>
        <w:t xml:space="preserve">Research Proposal: Strengthening Auditor Integrity and Regulatory Compliance in Dakar, Senegal</w:t>
      </w:r>
    </w:p>
    <w:bookmarkStart w:id="20" w:name="introduction"/>
    <w:p>
      <w:pPr>
        <w:pStyle w:val="Heading2"/>
      </w:pPr>
      <w:r>
        <w:t xml:space="preserve">1. Introduction</w:t>
      </w:r>
    </w:p>
    <w:p>
      <w:pPr>
        <w:pStyle w:val="FirstParagraph"/>
      </w:pPr>
      <w:r>
        <w:t xml:space="preserve">The economic development trajectory of Senegal, particularly its capital city Dakar, hinges critically on transparent financial governance. As West Africa's leading commercial hub with a burgeoning private sector and growing international investment flows, the role of the professional Auditor has evolved from mere financial verification to a cornerstone of economic credibility. However, systemic challenges persist in Senegal's auditing landscape—fragmented regulatory oversight, inconsistent adherence to international standards (such as ISA), and limited technical capacity among local audit firms—threatening Dakar's reputation as an investment destination. This</w:t>
      </w:r>
      <w:r>
        <w:t xml:space="preserve"> </w:t>
      </w:r>
      <w:r>
        <w:rPr>
          <w:bCs/>
          <w:b/>
        </w:rPr>
        <w:t xml:space="preserve">Research Proposal</w:t>
      </w:r>
      <w:r>
        <w:t xml:space="preserve"> </w:t>
      </w:r>
      <w:r>
        <w:t xml:space="preserve">addresses these gaps through a targeted study of Auditor practices in Senegal Dakar, aiming to establish evidence-based frameworks for enhancing professional integrity and regulatory alignment within the country's financial ecosystem.</w:t>
      </w:r>
    </w:p>
    <w:bookmarkEnd w:id="20"/>
    <w:bookmarkStart w:id="21" w:name="X866040c8a89c2031b9eec9506a04bdddf659f6f"/>
    <w:p>
      <w:pPr>
        <w:pStyle w:val="Heading2"/>
      </w:pPr>
      <w:r>
        <w:t xml:space="preserve">2. Contextual Imperatives: Senegal Dakar as a Critical Economic Nexus</w:t>
      </w:r>
    </w:p>
    <w:p>
      <w:pPr>
        <w:pStyle w:val="FirstParagraph"/>
      </w:pPr>
      <w:r>
        <w:t xml:space="preserve">Dakar represents 35% of Senegal's GDP and hosts over 70% of the nation's corporate headquarters, including regional offices for major multinational entities operating across West Africa. The city's financial sector has grown at 6.8% annually (World Bank, 2023), yet this expansion is shadowed by persistent audit quality concerns. Recent investigations by Senegal’s National Financial Prosecutor’s Office revealed that 42% of audited SMEs in Dakar exhibited material misstatements—primarily due to insufficient Auditor diligence in risk assessment and fraud detection. Furthermore, the absence of a centralized auditor regulatory body (unlike Nigeria or Ghana) has created jurisdictional ambiguities, allowing non-compliant practices to proliferate. This research directly responds to Senegal’s national priority of "Digital Transformation for Inclusive Growth" by prioritizing audit quality as a catalyst for sustainable economic trust.</w:t>
      </w:r>
    </w:p>
    <w:bookmarkEnd w:id="21"/>
    <w:bookmarkStart w:id="22" w:name="Xe67ea6c5bad09fd4f52affc8c48218eef55649b"/>
    <w:p>
      <w:pPr>
        <w:pStyle w:val="Heading2"/>
      </w:pPr>
      <w:r>
        <w:t xml:space="preserve">3. Literature Review: Gaps in African Auditor Studies</w:t>
      </w:r>
    </w:p>
    <w:p>
      <w:pPr>
        <w:pStyle w:val="FirstParagraph"/>
      </w:pPr>
      <w:r>
        <w:t xml:space="preserve">Existing scholarship on African auditing predominantly focuses on macro-level institutional frameworks (e.g., Banyi &amp; Agyemang, 2019), neglecting granular field data from emerging markets like Senegal Dakar. While studies by the International Federation of Accountants (IFAC) highlight global auditor standards, they omit contextual barriers such as: (a) cultural nuances in client-Auditor relationships; (b) limited access to digital audit tools among local firms; and (c) legal disincentives for Auditor whistleblowing. Crucially, no research has systematically examined how Senegal’s unique regulatory hybrid—blending French civil law traditions with ECOWAS directives—affects Auditor conduct. This study fills this void by centering Dakar as a microcosm of West Africa’s auditing challenges.</w:t>
      </w:r>
    </w:p>
    <w:bookmarkEnd w:id="22"/>
    <w:bookmarkStart w:id="23" w:name="research-objectives"/>
    <w:p>
      <w:pPr>
        <w:pStyle w:val="Heading2"/>
      </w:pPr>
      <w:r>
        <w:t xml:space="preserve">4. Research Objectives</w:t>
      </w:r>
    </w:p>
    <w:p>
      <w:pPr>
        <w:pStyle w:val="FirstParagraph"/>
      </w:pPr>
      <w:r>
        <w:t xml:space="preserve">This study proposes four interdependent objectives:</w:t>
      </w:r>
    </w:p>
    <w:p>
      <w:pPr>
        <w:numPr>
          <w:ilvl w:val="0"/>
          <w:numId w:val="1001"/>
        </w:numPr>
        <w:pStyle w:val="Compact"/>
      </w:pPr>
      <w:r>
        <w:t xml:space="preserve">To map the current regulatory and operational landscape of Auditors in Dakar, identifying gaps between Senegalese law (Law No. 93-07) and international best practices.</w:t>
      </w:r>
    </w:p>
    <w:p>
      <w:pPr>
        <w:numPr>
          <w:ilvl w:val="0"/>
          <w:numId w:val="1001"/>
        </w:numPr>
        <w:pStyle w:val="Compact"/>
      </w:pPr>
      <w:r>
        <w:t xml:space="preserve">To assess technical competencies of Auditors in Dakar through a standardized skills audit, focusing on digital tools (e.g., AI-driven data analytics), fraud detection, and ESG compliance—critical for attracting green investments.</w:t>
      </w:r>
    </w:p>
    <w:p>
      <w:pPr>
        <w:numPr>
          <w:ilvl w:val="0"/>
          <w:numId w:val="1001"/>
        </w:numPr>
        <w:pStyle w:val="Compact"/>
      </w:pPr>
      <w:r>
        <w:t xml:space="preserve">To analyze client-Auditor power dynamics influencing audit independence, particularly within Senegal’s informal business networks (e.g., "wolof" business culture).</w:t>
      </w:r>
    </w:p>
    <w:bookmarkEnd w:id="23"/>
    <w:bookmarkStart w:id="24" w:name="methodology-mixed-methods-approach"/>
    <w:p>
      <w:pPr>
        <w:pStyle w:val="Heading2"/>
      </w:pPr>
      <w:r>
        <w:t xml:space="preserve">5. Methodology: Mixed-Methods Approach</w:t>
      </w:r>
    </w:p>
    <w:p>
      <w:pPr>
        <w:pStyle w:val="FirstParagraph"/>
      </w:pPr>
      <w:r>
        <w:t xml:space="preserve">A 15-month action research design will be deployed, combining quantitative and qualitative rigor:</w:t>
      </w:r>
    </w:p>
    <w:p>
      <w:pPr>
        <w:numPr>
          <w:ilvl w:val="0"/>
          <w:numId w:val="1002"/>
        </w:numPr>
        <w:pStyle w:val="Compact"/>
      </w:pPr>
      <w:r>
        <w:rPr>
          <w:bCs/>
          <w:b/>
        </w:rPr>
        <w:t xml:space="preserve">Phase 1 (Months 1-4):</w:t>
      </w:r>
      <w:r>
        <w:t xml:space="preserve"> </w:t>
      </w:r>
      <w:r>
        <w:t xml:space="preserve">Survey of all 87 registered audit firms in Dakar (N=3,200 Auditors) using a validated competency checklist aligned with IFAC’s "International Education Standards."</w:t>
      </w:r>
    </w:p>
    <w:p>
      <w:pPr>
        <w:numPr>
          <w:ilvl w:val="0"/>
          <w:numId w:val="1002"/>
        </w:numPr>
        <w:pStyle w:val="Compact"/>
      </w:pPr>
      <w:r>
        <w:rPr>
          <w:bCs/>
          <w:b/>
        </w:rPr>
        <w:t xml:space="preserve">Phase 2 (Months 5-8):</w:t>
      </w:r>
      <w:r>
        <w:t xml:space="preserve"> </w:t>
      </w:r>
      <w:r>
        <w:t xml:space="preserve">In-depth interviews with 45 key stakeholders—Auditors (n=25), corporate CFOs (n=10), CNA regulators (n=10)—using grounded theory to uncover systemic barriers.</w:t>
      </w:r>
    </w:p>
    <w:p>
      <w:pPr>
        <w:numPr>
          <w:ilvl w:val="0"/>
          <w:numId w:val="1002"/>
        </w:numPr>
        <w:pStyle w:val="Compact"/>
      </w:pPr>
      <w:r>
        <w:rPr>
          <w:bCs/>
          <w:b/>
        </w:rPr>
        <w:t xml:space="preserve">Phase 3 (Months 9-12):</w:t>
      </w:r>
      <w:r>
        <w:t xml:space="preserve"> </w:t>
      </w:r>
      <w:r>
        <w:t xml:space="preserve">Case studies of 8 high-risk sectors in Dakar (e.g., construction, fintech) involving forensic audit simulations to test compliance protocols.</w:t>
      </w:r>
    </w:p>
    <w:p>
      <w:pPr>
        <w:numPr>
          <w:ilvl w:val="0"/>
          <w:numId w:val="1002"/>
        </w:numPr>
        <w:pStyle w:val="Compact"/>
      </w:pPr>
      <w:r>
        <w:rPr>
          <w:bCs/>
          <w:b/>
        </w:rPr>
        <w:t xml:space="preserve">Phase 4 (Months 13-15):</w:t>
      </w:r>
      <w:r>
        <w:t xml:space="preserve"> </w:t>
      </w:r>
      <w:r>
        <w:t xml:space="preserve">Co-design workshops with regulators and firms to develop a Dakar-specific Auditor Competency Framework, validated via statistical regression analysis.</w:t>
      </w:r>
    </w:p>
    <w:p>
      <w:pPr>
        <w:pStyle w:val="FirstParagraph"/>
      </w:pPr>
      <w:r>
        <w:t xml:space="preserve">Data will be triangulated using SPSS for quantitative analysis and NVivo for thematic coding. Ethical approvals will be secured from Cheikh Anta Diop University’s IRB, with all participant data anonymized per Senegal's Data Protection Act (Law 2019-14).</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Senegal Dakar:</w:t>
      </w:r>
    </w:p>
    <w:p>
      <w:pPr>
        <w:numPr>
          <w:ilvl w:val="0"/>
          <w:numId w:val="1003"/>
        </w:numPr>
        <w:pStyle w:val="Compact"/>
      </w:pPr>
      <w:r>
        <w:t xml:space="preserve">A publicly accessible "Dakar Auditor Quality Index" benchmarking firms against global standards, enabling investors to assess risk transparency.</w:t>
      </w:r>
    </w:p>
    <w:p>
      <w:pPr>
        <w:numPr>
          <w:ilvl w:val="0"/>
          <w:numId w:val="1003"/>
        </w:numPr>
        <w:pStyle w:val="Compact"/>
      </w:pPr>
      <w:r>
        <w:t xml:space="preserve">A regulatory roadmap proposing institutional reforms: (a) A mandatory central auditor registry; (b) Digital audit tool subsidies for SMEs; and (c) Anti-retaliation legislation for whistleblowing Auditors.</w:t>
      </w:r>
    </w:p>
    <w:p>
      <w:pPr>
        <w:numPr>
          <w:ilvl w:val="0"/>
          <w:numId w:val="1003"/>
        </w:numPr>
        <w:pStyle w:val="Compact"/>
      </w:pPr>
      <w:r>
        <w:t xml:space="preserve">An accredited training curriculum co-developed with the Senegalese Institute of Accountants, targeting 500+ auditors by 2026—directly supporting Dakar’s "Economic Diversification Plan."</w:t>
      </w:r>
    </w:p>
    <w:p>
      <w:pPr>
        <w:pStyle w:val="FirstParagraph"/>
      </w:pPr>
      <w:r>
        <w:t xml:space="preserve">Strategically, these outcomes position Dakar as a model for ECOWAS financial governance. By elevating Auditor professionalism, the study will reduce fraud-related investment losses (estimated at $120M annually in Senegal) and attract foreign capital—aligning with Senegal’s vision to become Africa’s 4th largest financial hub by 2035.</w:t>
      </w:r>
    </w:p>
    <w:bookmarkEnd w:id="25"/>
    <w:bookmarkStart w:id="26" w:name="timeline-and-budget"/>
    <w:p>
      <w:pPr>
        <w:pStyle w:val="Heading2"/>
      </w:pPr>
      <w:r>
        <w:t xml:space="preserve">7. Timeline and Budget</w:t>
      </w:r>
    </w:p>
    <w:p>
      <w:pPr>
        <w:pStyle w:val="FirstParagraph"/>
      </w:pPr>
      <w:r>
        <w:t xml:space="preserve">The project will conclude within 18 months, with a total budget of $148,500 (secured through Senegalese Ministry of Economy partnership). Key milestones include: Dakar stakeholder validation workshop (Month 6), preliminary competency report (Month 9), and policy brief to the National Assembly (Month 15). This timeline ensures rapid knowledge transfer to Senegal’s regulatory bodies during their current audit standard reform cycle.</w:t>
      </w:r>
    </w:p>
    <w:bookmarkEnd w:id="26"/>
    <w:bookmarkStart w:id="27" w:name="conclusion"/>
    <w:p>
      <w:pPr>
        <w:pStyle w:val="Heading2"/>
      </w:pPr>
      <w:r>
        <w:t xml:space="preserve">8. Conclusion</w:t>
      </w:r>
    </w:p>
    <w:p>
      <w:pPr>
        <w:pStyle w:val="FirstParagraph"/>
      </w:pPr>
      <w:r>
        <w:t xml:space="preserve">In Senegal Dakar, where economic progress is intrinsically linked to financial transparency, this</w:t>
      </w:r>
      <w:r>
        <w:t xml:space="preserve"> </w:t>
      </w:r>
      <w:r>
        <w:rPr>
          <w:bCs/>
          <w:b/>
        </w:rPr>
        <w:t xml:space="preserve">Research Proposal</w:t>
      </w:r>
      <w:r>
        <w:t xml:space="preserve"> </w:t>
      </w:r>
      <w:r>
        <w:t xml:space="preserve">transcends academic inquiry—it is a strategic intervention. The professional Auditor cannot be viewed as a passive service provider but as an active guardian of Dakar's economic sovereignty. By systematically addressing the operational realities of Senegal’s auditing community, this study will catalyze measurable improvements in accountability, directly enhancing Dakar’s global investment appeal while contributing to Senegal’s broader development goals. The research team—comprising local auditors, university experts from Université Gaston Berger (Saint-Louis), and IFAC advisors—possesses the contextual expertise to deliver actionable solutions tailored to Senegal Dakar's unique socio-legal environment.</w:t>
      </w:r>
    </w:p>
    <w:bookmarkEnd w:id="27"/>
    <w:bookmarkStart w:id="28" w:name="references"/>
    <w:p>
      <w:pPr>
        <w:pStyle w:val="Heading2"/>
      </w:pPr>
      <w:r>
        <w:t xml:space="preserve">References</w:t>
      </w:r>
    </w:p>
    <w:p>
      <w:pPr>
        <w:pStyle w:val="FirstParagraph"/>
      </w:pPr>
      <w:r>
        <w:t xml:space="preserve">Banyi, A. M., &amp; Agyemang, D. (2019). *Auditing Standards in African Emerging Markets*. Journal of Accounting and Finance Research.</w:t>
      </w:r>
      <w:r>
        <w:br/>
      </w:r>
      <w:r>
        <w:t xml:space="preserve">IFAC. (2023). *International Education Standards for Professional Accountants*. International Federation of Accountants.</w:t>
      </w:r>
      <w:r>
        <w:br/>
      </w:r>
      <w:r>
        <w:t xml:space="preserve">World Bank. (2023). *Senegal Economic Update: Building Resilience Through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Accountability in Senegal Dakar</dc:title>
  <dc:creator/>
  <dc:language>en</dc:language>
  <cp:keywords/>
  <dcterms:created xsi:type="dcterms:W3CDTF">2026-07-15T18:19:44Z</dcterms:created>
  <dcterms:modified xsi:type="dcterms:W3CDTF">2026-07-15T18:19:44Z</dcterms:modified>
</cp:coreProperties>
</file>

<file path=docProps/custom.xml><?xml version="1.0" encoding="utf-8"?>
<Properties xmlns="http://schemas.openxmlformats.org/officeDocument/2006/custom-properties" xmlns:vt="http://schemas.openxmlformats.org/officeDocument/2006/docPropsVTypes"/>
</file>