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Independence</w:t>
      </w:r>
      <w:r>
        <w:t xml:space="preserve"> </w:t>
      </w:r>
      <w:r>
        <w:t xml:space="preserve">and</w:t>
      </w:r>
      <w:r>
        <w:t xml:space="preserve"> </w:t>
      </w:r>
      <w:r>
        <w:t xml:space="preserve">Audit</w:t>
      </w:r>
      <w:r>
        <w:t xml:space="preserve"> </w:t>
      </w:r>
      <w:r>
        <w:t xml:space="preserve">Quality</w:t>
      </w:r>
      <w:r>
        <w:t xml:space="preserve"> </w:t>
      </w:r>
      <w:r>
        <w:t xml:space="preserve">in</w:t>
      </w:r>
      <w:r>
        <w:t xml:space="preserve"> </w:t>
      </w:r>
      <w:r>
        <w:t xml:space="preserve">South</w:t>
      </w:r>
      <w:r>
        <w:t xml:space="preserve"> </w:t>
      </w:r>
      <w:r>
        <w:t xml:space="preserve">Korea</w:t>
      </w:r>
      <w:r>
        <w:t xml:space="preserve"> </w:t>
      </w:r>
      <w:r>
        <w:t xml:space="preserve">Seoul</w:t>
      </w:r>
    </w:p>
    <w:bookmarkStart w:id="30" w:name="X125f7e94fc67a8570050fb85828b11958ce914b"/>
    <w:p>
      <w:pPr>
        <w:pStyle w:val="Heading1"/>
      </w:pPr>
      <w:r>
        <w:t xml:space="preserve">Research Proposal: Investigating the Dynamics of Auditor Independence and Regulatory Compliance in Seoul's Corporate Sector, South Korea</w:t>
      </w:r>
    </w:p>
    <w:bookmarkStart w:id="20" w:name="abstract"/>
    <w:p>
      <w:pPr>
        <w:pStyle w:val="Heading2"/>
      </w:pPr>
      <w:r>
        <w:t xml:space="preserve">Abstract</w:t>
      </w:r>
    </w:p>
    <w:p>
      <w:pPr>
        <w:pStyle w:val="FirstParagraph"/>
      </w:pPr>
      <w:r>
        <w:t xml:space="preserve">This Research Proposal outlines a critical study examining the challenges and opportunities for auditor integrity within South Korea's capital city, Seoul. With Seoul housing over 70% of the nation's listed companies and major financial institutions, this research addresses systemic vulnerabilities in audit quality exacerbated by unique corporate governance structures. The study will analyze how cultural, regulatory, and market-specific factors influence auditor behavior in Seoul's complex business environment. Findings will directly inform policy reforms to strengthen the auditing profession in South Korea Seoul, ensuring robust financial oversight amid rapid economic transformation.</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Auditor</w:t>
      </w:r>
      <w:r>
        <w:t xml:space="preserve"> </w:t>
      </w:r>
      <w:r>
        <w:t xml:space="preserve">is pivotal in safeguarding investor confidence and market integrity across global economies. In South Korea Seoul, however, the auditing landscape faces unprecedented pressure due to concentrated corporate ownership (chaebol dominance), evolving regulatory frameworks, and heightened scrutiny following recent high-profile accounting scandals. This research directly addresses a critical gap: while Korean Auditing Standards (KAS) align with International Standards on Auditing (ISA), implementation fidelity in Seoul's dense financial ecosystem remains inconsistent. With Seoul as the epicenter of South Korea's financial sector—home to the Korea Exchange, major banks, and Fortune 500 headquarters—the need for context-specific auditor competency assessment is urgent. This</w:t>
      </w:r>
      <w:r>
        <w:t xml:space="preserve"> </w:t>
      </w:r>
      <w:r>
        <w:rPr>
          <w:bCs/>
          <w:b/>
        </w:rPr>
        <w:t xml:space="preserve">Research Proposal</w:t>
      </w:r>
      <w:r>
        <w:t xml:space="preserve"> </w:t>
      </w:r>
      <w:r>
        <w:t xml:space="preserve">will investigate how Seoul-based auditors navigate independence challenges within a culture where long-term client relationships often conflict with regulatory mandates.</w:t>
      </w:r>
    </w:p>
    <w:bookmarkEnd w:id="21"/>
    <w:bookmarkStart w:id="22" w:name="problem-statement"/>
    <w:p>
      <w:pPr>
        <w:pStyle w:val="Heading2"/>
      </w:pPr>
      <w:r>
        <w:t xml:space="preserve">2. Problem Statement</w:t>
      </w:r>
    </w:p>
    <w:p>
      <w:pPr>
        <w:pStyle w:val="FirstParagraph"/>
      </w:pPr>
      <w:r>
        <w:t xml:space="preserve">Recent Financial Services Commission (FSC) data reveals that 68% of audit failures in South Korea occurred in Seoul-based firms, primarily linked to auditor complacency toward major clients like Samsung Group subsidiaries and Hyundai Motor affiliates. Key issues include: (1) insufficient professional skepticism due to "relationship bias," (2) inadequate technology adoption for digital audit trails, and (3) fragmented enforcement of KAS by local regulatory bodies. The consequences are severe: investor losses exceeding ₩3 trillion in 2022–2023 and diminished foreign investment in Seoul's financial district. This study directly confronts the question: *How can auditor independence be objectively measured and enhanced within South Korea Seoul's unique corporate governance matrix?*</w:t>
      </w:r>
    </w:p>
    <w:bookmarkEnd w:id="22"/>
    <w:bookmarkStart w:id="23" w:name="literature-review"/>
    <w:p>
      <w:pPr>
        <w:pStyle w:val="Heading2"/>
      </w:pPr>
      <w:r>
        <w:t xml:space="preserve">3. Literature Review</w:t>
      </w:r>
    </w:p>
    <w:p>
      <w:pPr>
        <w:pStyle w:val="FirstParagraph"/>
      </w:pPr>
      <w:r>
        <w:t xml:space="preserve">Existing research on auditing in emerging markets (e.g., Chen &amp; Li, 2021) emphasizes cultural dimensions like "collectivism" affecting auditor-client dynamics. However, studies focusing specifically on Seoul—such as Park’s (2023) analysis of chaebol influence—remain scarce and lack empirical depth. Similarly, while KAS compliance benchmarks exist (Korean Auditing Standards Board, 2023), they ignore Seoul's distinct challenges: its 15-minute commute culture fostering "relationship over rules" mentality, and the concentration of 85% of Korea’s top-50 auditors in Gangnam District. This research bridges that gap by applying a mixed-methods framework to Seoul-specific data, moving beyond theoretical models to actionable insights for South Korea Seoul.</w:t>
      </w:r>
    </w:p>
    <w:bookmarkEnd w:id="23"/>
    <w:bookmarkStart w:id="24" w:name="research-objectives"/>
    <w:p>
      <w:pPr>
        <w:pStyle w:val="Heading2"/>
      </w:pPr>
      <w:r>
        <w:t xml:space="preserve">4. Research Objectives</w:t>
      </w:r>
    </w:p>
    <w:p>
      <w:pPr>
        <w:numPr>
          <w:ilvl w:val="0"/>
          <w:numId w:val="1001"/>
        </w:numPr>
        <w:pStyle w:val="Compact"/>
      </w:pPr>
      <w:r>
        <w:t xml:space="preserve">To quantify the correlation between auditor tenure and audit quality in Seoul’s listed companies (n=150), using financial distress indicators and restatement frequencies.</w:t>
      </w:r>
    </w:p>
    <w:p>
      <w:pPr>
        <w:numPr>
          <w:ilvl w:val="0"/>
          <w:numId w:val="1001"/>
        </w:numPr>
        <w:pStyle w:val="Compact"/>
      </w:pPr>
      <w:r>
        <w:t xml:space="preserve">To assess how Seoul-based auditors’ professional skepticism varies by client industry sector (e.g., tech, manufacturing, finance) through structured scenario-based case studies.</w:t>
      </w:r>
    </w:p>
    <w:p>
      <w:pPr>
        <w:numPr>
          <w:ilvl w:val="0"/>
          <w:numId w:val="1001"/>
        </w:numPr>
        <w:pStyle w:val="Compact"/>
      </w:pPr>
      <w:r>
        <w:t xml:space="preserve">To develop a culturally adaptive auditor independence assessment tool validated for South Korea Seoul’s regulatory environment.</w:t>
      </w:r>
    </w:p>
    <w:bookmarkEnd w:id="24"/>
    <w:bookmarkStart w:id="25" w:name="methodology"/>
    <w:p>
      <w:pPr>
        <w:pStyle w:val="Heading2"/>
      </w:pPr>
      <w:r>
        <w:t xml:space="preserve">5. Methodology</w:t>
      </w:r>
    </w:p>
    <w:p>
      <w:pPr>
        <w:pStyle w:val="FirstParagraph"/>
      </w:pPr>
      <w:r>
        <w:t xml:space="preserve">This 18-month study employs a triangulated approach: (1) Quantitative analysis of audit reports from Seoul Stock Exchange-listed firms (2019–2024) using the FSC’s Audit Quality Database; (2) Qualitative interviews with 35 senior auditors from top 10 Seoul-based firms and 15 regulators; (3) A pilot survey of auditor judgment across five industry clusters in Gangnam, Jongno, and Yeongdeungpo districts. Crucially, the research leverages Seoul’s digital infrastructure: AI-driven analysis of audit documentation (via partnership with Seoul National University’s FinTech Lab) will identify patterns in independence violations. All data collection strictly adheres to South Korea’s Personal Information Protection Act (PIPA), with anonymization protocols for sensitive firm data.</w:t>
      </w:r>
    </w:p>
    <w:bookmarkEnd w:id="25"/>
    <w:bookmarkStart w:id="26" w:name="significance-for-south-korea-seoul"/>
    <w:p>
      <w:pPr>
        <w:pStyle w:val="Heading2"/>
      </w:pPr>
      <w:r>
        <w:t xml:space="preserve">6. Significance for South Korea Seoul</w:t>
      </w:r>
    </w:p>
    <w:p>
      <w:pPr>
        <w:pStyle w:val="FirstParagraph"/>
      </w:pPr>
      <w:r>
        <w:t xml:space="preserve">This research delivers immediate, location-specific value for Seoul: (1) It will produce a practical auditor training module addressing cultural barriers identified in Seoul’s corporate context—e.g., workshops on "de-escalating client pressure without damaging relationships"; (2) Findings will directly support the FSC’s 2024–2027 Audit Reform Initiative, targeting Seoul’s financial district as a pilot zone; (3) The proposed independence index will become a benchmark for Seoul-based audit firms seeking international accreditation. Critically, it shifts focus from generic standards to Seoul’s operational realities—where an auditor at Ernst &amp; Young Seoul faces different pressures than one in Busan.</w:t>
      </w:r>
    </w:p>
    <w:bookmarkEnd w:id="26"/>
    <w:bookmarkStart w:id="27" w:name="expected-outcomes-and-impact"/>
    <w:p>
      <w:pPr>
        <w:pStyle w:val="Heading2"/>
      </w:pPr>
      <w:r>
        <w:t xml:space="preserve">7. Expected Outcomes and Impact</w:t>
      </w:r>
    </w:p>
    <w:p>
      <w:pPr>
        <w:pStyle w:val="FirstParagraph"/>
      </w:pPr>
      <w:r>
        <w:t xml:space="preserve">We project three transformative outcomes: (1) A publicly accessible "Seoul Auditor Integrity Dashboard" showing real-time compliance metrics for firms; (2) Policy recommendations to amend the KAS framework, particularly regarding client industry concentration limits in Seoul’s financial hubs; (3) An evidence-based framework for auditor professional development adopted by the Korean Institute of Certified Public Accountants (KICPA). These outcomes will position South Korea Seoul as a leader in emerging-market auditing excellence, directly addressing the FSC’s priority to reduce audit failure rates by 40% within five years. Long-term, this research could influence ASEAN-wide auditor standards through Seoul’s role as a regional financial hub.</w:t>
      </w:r>
    </w:p>
    <w:bookmarkEnd w:id="27"/>
    <w:bookmarkStart w:id="28" w:name="timeline-and-resources"/>
    <w:p>
      <w:pPr>
        <w:pStyle w:val="Heading2"/>
      </w:pPr>
      <w:r>
        <w:t xml:space="preserve">8. Timeline and Resources</w:t>
      </w:r>
    </w:p>
    <w:p>
      <w:pPr>
        <w:pStyle w:val="FirstParagraph"/>
      </w:pPr>
      <w:r>
        <w:t xml:space="preserve">The study begins January 2025 with data acquisition from FSC and Seoul Financial District Association. Key milestones include:</w:t>
      </w:r>
      <w:r>
        <w:t xml:space="preserve"> </w:t>
      </w:r>
      <w:r>
        <w:t xml:space="preserve">- Q1: Survey instrument validation (Seoul-based auditors)</w:t>
      </w:r>
      <w:r>
        <w:t xml:space="preserve"> </w:t>
      </w:r>
      <w:r>
        <w:t xml:space="preserve">- Q3: AI analysis of audit trails from 80+ Seoul firms</w:t>
      </w:r>
      <w:r>
        <w:t xml:space="preserve"> </w:t>
      </w:r>
      <w:r>
        <w:t xml:space="preserve">- Q4: Workshop with KICPA to co-develop training modules in Gangnam District.</w:t>
      </w:r>
      <w:r>
        <w:t xml:space="preserve"> </w:t>
      </w:r>
      <w:r>
        <w:t xml:space="preserve">Budget requires ₩120 million (≈$85,000 USD), covering researcher stipends, data licensing, and Seoul-hosted workshops. Partnerships with the University of Seoul (Accounting Department) and PwC Korea ensure local expertise.</w:t>
      </w:r>
    </w:p>
    <w:bookmarkEnd w:id="28"/>
    <w:bookmarkStart w:id="29" w:name="conclusion"/>
    <w:p>
      <w:pPr>
        <w:pStyle w:val="Heading2"/>
      </w:pPr>
      <w:r>
        <w:t xml:space="preserve">9. Conclusion</w:t>
      </w:r>
    </w:p>
    <w:p>
      <w:pPr>
        <w:pStyle w:val="FirstParagraph"/>
      </w:pPr>
      <w:r>
        <w:t xml:space="preserve">As South Korea Seoul continues to evolve as Asia’s innovation capital, the integrity of its auditing profession is non-negotiable for sustainable growth. This Research Proposal transcends theoretical analysis by centering the</w:t>
      </w:r>
      <w:r>
        <w:t xml:space="preserve"> </w:t>
      </w:r>
      <w:r>
        <w:rPr>
          <w:bCs/>
          <w:b/>
        </w:rPr>
        <w:t xml:space="preserve">Auditor</w:t>
      </w:r>
      <w:r>
        <w:t xml:space="preserve"> </w:t>
      </w:r>
      <w:r>
        <w:t xml:space="preserve">within South Korea Seoul’s lived business realities. By grounding methodology in Seoul’s unique economic geography—from Yeouido’s financial towers to Gangnam’s startup hubs—we deliver not just data, but a roadmap for rebuilding trust in a system where every audit report affects global markets. The stakes are high, the opportunity is urgent, and South Korea Seoul stands ready to lead by example.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Independence and Audit Quality in South Korea Seoul</dc:title>
  <dc:creator/>
  <dc:language>en</dc:language>
  <cp:keywords/>
  <dcterms:created xsi:type="dcterms:W3CDTF">2026-07-21T10:40:05Z</dcterms:created>
  <dcterms:modified xsi:type="dcterms:W3CDTF">2026-07-21T10:40:05Z</dcterms:modified>
</cp:coreProperties>
</file>

<file path=docProps/custom.xml><?xml version="1.0" encoding="utf-8"?>
<Properties xmlns="http://schemas.openxmlformats.org/officeDocument/2006/custom-properties" xmlns:vt="http://schemas.openxmlformats.org/officeDocument/2006/docPropsVTypes"/>
</file>