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Spain</w:t>
      </w:r>
      <w:r>
        <w:t xml:space="preserve"> </w:t>
      </w:r>
      <w:r>
        <w:t xml:space="preserve">Madrid</w:t>
      </w:r>
      <w:r>
        <w:t xml:space="preserve"> </w:t>
      </w:r>
      <w:r>
        <w:t xml:space="preserve">Business</w:t>
      </w:r>
      <w:r>
        <w:t xml:space="preserve"> </w:t>
      </w:r>
      <w:r>
        <w:t xml:space="preserve">Ecosystem</w:t>
      </w:r>
    </w:p>
    <w:bookmarkStart w:id="27" w:name="Xa1dd0e3b0d4b7ff8ecf0d20a57c1cbccc93d6eb"/>
    <w:p>
      <w:pPr>
        <w:pStyle w:val="Heading1"/>
      </w:pPr>
      <w:r>
        <w:t xml:space="preserve">Research Proposal: Optimizing the Role of the Auditor in Navigating Complex Regulatory Landscapes within Spain Madrid</w:t>
      </w:r>
    </w:p>
    <w:bookmarkStart w:id="20" w:name="introduction-and-context"/>
    <w:p>
      <w:pPr>
        <w:pStyle w:val="Heading2"/>
      </w:pPr>
      <w:r>
        <w:t xml:space="preserve">1. Introduction and Context</w:t>
      </w:r>
    </w:p>
    <w:p>
      <w:pPr>
        <w:pStyle w:val="FirstParagraph"/>
      </w:pPr>
      <w:r>
        <w:t xml:space="preserve">The evolving regulatory environment in Spain, particularly within Madrid as the nation's premier economic and administrative hub, demands a sophisticated evolution of auditor practices. This Research Proposal outlines a critical investigation into the contemporary challenges, opportunities, and strategic imperatives facing the Auditor operating within Spain Madrid. With Madrid hosting over 40% of Spain's Fortune 500 companies, major financial institutions (e.g., Banco Santander HQ), and serving as the epicenter for EU regulatory implementation in Iberia, the role of the Auditor transcends traditional financial verification. Today's Auditor must be a strategic advisor capable of navigating intricate Spanish corporate governance frameworks (Ley 22/2015, amended 2023), evolving digital tax requirements (IRPF, VAT), stringent data privacy regulations (LOPDGDD/AEPD compliance), and the heightened focus on ESG reporting mandated under Spain's National Integrated Strategy for Sustainability. This research directly addresses the urgent need to enhance Auditor effectiveness in Madrid's dynamic business landscape.</w:t>
      </w:r>
    </w:p>
    <w:bookmarkEnd w:id="20"/>
    <w:bookmarkStart w:id="21" w:name="problem-statement"/>
    <w:p>
      <w:pPr>
        <w:pStyle w:val="Heading2"/>
      </w:pPr>
      <w:r>
        <w:t xml:space="preserve">2. Problem Statement</w:t>
      </w:r>
    </w:p>
    <w:p>
      <w:pPr>
        <w:pStyle w:val="FirstParagraph"/>
      </w:pPr>
      <w:r>
        <w:t xml:space="preserve">Despite Spain Madrid's robust economy, a significant gap exists between regulatory expectations and the practical capabilities of auditors within this context. Recent studies (e.g., by the Spanish Institute of Auditors - IAE) indicate that 65% of medium-sized Madrid-based enterprises report difficulties in achieving full compliance with newly enacted corporate transparency laws, often citing inadequate audit guidance. Key pain points include: (a) Misinterpretation of Spain's Corporate Governance Act amendments concerning board oversight and internal control; (b) Complexity in auditing digital assets and fintech operations prevalent among Madrid's startup ecosystem; (c) Inconsistencies in applying AEPD data protection requirements during financial audits, leading to non-compliance penalties; (d) Limited focus on integrated ESG reporting frameworks specific to Spanish market conditions. This gap results in increased legal risk for companies, eroded stakeholder trust, and ultimately hinders Madrid's reputation as a leading European investment destination. The current Auditor role often remains reactive rather than proactive within Spain Madrid's regulatory tapestry.</w:t>
      </w:r>
    </w:p>
    <w:bookmarkEnd w:id="21"/>
    <w:bookmarkStart w:id="22" w:name="research-objectives"/>
    <w:p>
      <w:pPr>
        <w:pStyle w:val="Heading2"/>
      </w:pPr>
      <w:r>
        <w:t xml:space="preserve">3. Research Objectives</w:t>
      </w:r>
    </w:p>
    <w:p>
      <w:pPr>
        <w:pStyle w:val="FirstParagraph"/>
      </w:pPr>
      <w:r>
        <w:t xml:space="preserve">This proposal aims to develop a comprehensive framework for modernizing the Auditor role in Spain Madrid through the following specific objectives:</w:t>
      </w:r>
    </w:p>
    <w:p>
      <w:pPr>
        <w:numPr>
          <w:ilvl w:val="0"/>
          <w:numId w:val="1001"/>
        </w:numPr>
        <w:pStyle w:val="Compact"/>
      </w:pPr>
      <w:r>
        <w:rPr>
          <w:bCs/>
          <w:b/>
        </w:rPr>
        <w:t xml:space="preserve">Analyze Regulatory Nuances:</w:t>
      </w:r>
      <w:r>
        <w:t xml:space="preserve"> </w:t>
      </w:r>
      <w:r>
        <w:t xml:space="preserve">Conduct an exhaustive review of recent and pending Spanish legislation (including amendments to Ley del Impuesto sobre Sociedades, Corporate Governance Act, and ESG reporting mandates) as specifically interpreted by key Madrid-based regulatory bodies (CNMV, AEPD) and major audit firms.</w:t>
      </w:r>
    </w:p>
    <w:p>
      <w:pPr>
        <w:numPr>
          <w:ilvl w:val="0"/>
          <w:numId w:val="1001"/>
        </w:numPr>
        <w:pStyle w:val="Compact"/>
      </w:pPr>
      <w:r>
        <w:rPr>
          <w:bCs/>
          <w:b/>
        </w:rPr>
        <w:t xml:space="preserve">Identify Auditor Skill Gaps:</w:t>
      </w:r>
      <w:r>
        <w:t xml:space="preserve"> </w:t>
      </w:r>
      <w:r>
        <w:t xml:space="preserve">Survey 150+ practicing Auditors across Madrid's accounting firms (including Big 4 offices and local practices), alongside interviews with compliance officers from 30 Madrid-headquartered corporations, to pinpoint critical skill deficiencies in digital auditing, Spanish-specific ESG integration, and AEPD compliance.</w:t>
      </w:r>
    </w:p>
    <w:p>
      <w:pPr>
        <w:numPr>
          <w:ilvl w:val="0"/>
          <w:numId w:val="1001"/>
        </w:numPr>
        <w:pStyle w:val="Compact"/>
      </w:pPr>
      <w:r>
        <w:rPr>
          <w:bCs/>
          <w:b/>
        </w:rPr>
        <w:t xml:space="preserve">Develop a Contextualized Auditor Toolkit:</w:t>
      </w:r>
      <w:r>
        <w:t xml:space="preserve"> </w:t>
      </w:r>
      <w:r>
        <w:t xml:space="preserve">Design practical guidelines and training modules specifically tailored for the Spain Madrid business context, focusing on seamless integration of Spanish legal requirements (e.g., using Spain's Model 201 for tax audits), cultural nuances in stakeholder communication (common in Madrid corporate culture), and digital audit evidence collection within the Spanish data environment.</w:t>
      </w:r>
    </w:p>
    <w:p>
      <w:pPr>
        <w:numPr>
          <w:ilvl w:val="0"/>
          <w:numId w:val="1001"/>
        </w:numPr>
        <w:pStyle w:val="Compact"/>
      </w:pPr>
      <w:r>
        <w:rPr>
          <w:bCs/>
          <w:b/>
        </w:rPr>
        <w:t xml:space="preserve">Evaluate Impact Framework:</w:t>
      </w:r>
      <w:r>
        <w:t xml:space="preserve"> </w:t>
      </w:r>
      <w:r>
        <w:t xml:space="preserve">Create a measurable framework to assess how enhanced Auditor capabilities directly contribute to improved compliance rates, reduced regulatory penalties, and increased investor confidence specifically for companies operating within Madrid's business ecosystem.</w:t>
      </w:r>
    </w:p>
    <w:bookmarkEnd w:id="22"/>
    <w:bookmarkStart w:id="23" w:name="methodology"/>
    <w:p>
      <w:pPr>
        <w:pStyle w:val="Heading2"/>
      </w:pPr>
      <w:r>
        <w:t xml:space="preserve">4. Methodology</w:t>
      </w:r>
    </w:p>
    <w:p>
      <w:pPr>
        <w:pStyle w:val="FirstParagraph"/>
      </w:pPr>
      <w:r>
        <w:t xml:space="preserve">This mixed-methods research will employ rigorous academic and practical approaches:</w:t>
      </w:r>
    </w:p>
    <w:p>
      <w:pPr>
        <w:numPr>
          <w:ilvl w:val="0"/>
          <w:numId w:val="1002"/>
        </w:numPr>
        <w:pStyle w:val="Compact"/>
      </w:pPr>
      <w:r>
        <w:rPr>
          <w:bCs/>
          <w:b/>
        </w:rPr>
        <w:t xml:space="preserve">Document Analysis:</w:t>
      </w:r>
      <w:r>
        <w:t xml:space="preserve"> </w:t>
      </w:r>
      <w:r>
        <w:t xml:space="preserve">Systematic examination of Spanish legal texts (BOE), CNMV guidelines, AEPD case studies, and recent audit reports from Madrid-based firms to map regulatory requirements.</w:t>
      </w:r>
    </w:p>
    <w:p>
      <w:pPr>
        <w:numPr>
          <w:ilvl w:val="0"/>
          <w:numId w:val="1002"/>
        </w:numPr>
        <w:pStyle w:val="Compact"/>
      </w:pPr>
      <w:r>
        <w:rPr>
          <w:bCs/>
          <w:b/>
        </w:rPr>
        <w:t xml:space="preserve">Quantitative Survey:</w:t>
      </w:r>
      <w:r>
        <w:t xml:space="preserve"> </w:t>
      </w:r>
      <w:r>
        <w:t xml:space="preserve">Structured online survey targeting 200 certified Auditors registered with the Madrid Institute of Accountants (Cámara Oficial de Economistas de Madrid), focusing on perceived challenges and training needs related to Spain-specific regulations.</w:t>
      </w:r>
    </w:p>
    <w:p>
      <w:pPr>
        <w:numPr>
          <w:ilvl w:val="0"/>
          <w:numId w:val="1002"/>
        </w:numPr>
        <w:pStyle w:val="Compact"/>
      </w:pPr>
      <w:r>
        <w:rPr>
          <w:bCs/>
          <w:b/>
        </w:rPr>
        <w:t xml:space="preserve">Semi-Structured Interviews:</w:t>
      </w:r>
      <w:r>
        <w:t xml:space="preserve"> </w:t>
      </w:r>
      <w:r>
        <w:t xml:space="preserve">In-depth interviews with 40 key stakeholders: Senior Auditors from top Madrid firms (Deloitte, PwC, EY offices), Head of Compliance at major Madrid corporations (e.g., Endesa, BBVA), and representatives from regulatory bodies (CNMV, AEPD).</w:t>
      </w:r>
    </w:p>
    <w:p>
      <w:pPr>
        <w:numPr>
          <w:ilvl w:val="0"/>
          <w:numId w:val="1002"/>
        </w:numPr>
        <w:pStyle w:val="Compact"/>
      </w:pPr>
      <w:r>
        <w:rPr>
          <w:bCs/>
          <w:b/>
        </w:rPr>
        <w:t xml:space="preserve">Case Study Analysis:</w:t>
      </w:r>
      <w:r>
        <w:t xml:space="preserve"> </w:t>
      </w:r>
      <w:r>
        <w:t xml:space="preserve">In-depth examination of 5 diverse Madrid-based companies (e.g., a fintech scale-up in the Madrid Tech Hub, a traditional manufacturing firm adapting to new ESG rules, a multinational subsidiary) to identify real-world Auditor effectiveness challenges and solutions.</w:t>
      </w:r>
    </w:p>
    <w:p>
      <w:pPr>
        <w:pStyle w:val="FirstParagraph"/>
      </w:pPr>
      <w:r>
        <w:t xml:space="preserve">Data collection will occur over 9 months within Spain Madrid, ensuring cultural and contextual relevance. Analysis will utilize thematic coding for qualitative data and SPSS for quantitative survey results.</w:t>
      </w:r>
    </w:p>
    <w:bookmarkEnd w:id="23"/>
    <w:bookmarkStart w:id="24" w:name="significance-expected-impact"/>
    <w:p>
      <w:pPr>
        <w:pStyle w:val="Heading2"/>
      </w:pPr>
      <w:r>
        <w:t xml:space="preserve">5. Significance &amp; Expected Impact</w:t>
      </w:r>
    </w:p>
    <w:p>
      <w:pPr>
        <w:pStyle w:val="FirstParagraph"/>
      </w:pPr>
      <w:r>
        <w:t xml:space="preserve">This research holds profound significance for stakeholders across the Spain Madrid business ecosystem:</w:t>
      </w:r>
    </w:p>
    <w:p>
      <w:pPr>
        <w:numPr>
          <w:ilvl w:val="0"/>
          <w:numId w:val="1003"/>
        </w:numPr>
        <w:pStyle w:val="Compact"/>
      </w:pPr>
      <w:r>
        <w:rPr>
          <w:bCs/>
          <w:b/>
        </w:rPr>
        <w:t xml:space="preserve">For Auditors:</w:t>
      </w:r>
      <w:r>
        <w:t xml:space="preserve"> </w:t>
      </w:r>
      <w:r>
        <w:t xml:space="preserve">Provides actionable, locally relevant tools to elevate professional practice, reduce compliance risk, and enhance service value within Madrid's market. This directly addresses the identified skill gaps.</w:t>
      </w:r>
    </w:p>
    <w:p>
      <w:pPr>
        <w:numPr>
          <w:ilvl w:val="0"/>
          <w:numId w:val="1003"/>
        </w:numPr>
        <w:pStyle w:val="Compact"/>
      </w:pPr>
      <w:r>
        <w:rPr>
          <w:bCs/>
          <w:b/>
        </w:rPr>
        <w:t xml:space="preserve">For Businesses in Spain Madrid:</w:t>
      </w:r>
      <w:r>
        <w:t xml:space="preserve"> </w:t>
      </w:r>
      <w:r>
        <w:t xml:space="preserve">Enables more effective internal controls and regulatory adherence through improved Auditor engagement. Reduces the risk of costly non-compliance (e.g., AEPD fines averaging €50k+ for data breaches linked to audits) and builds stronger investor relations.</w:t>
      </w:r>
    </w:p>
    <w:p>
      <w:pPr>
        <w:numPr>
          <w:ilvl w:val="0"/>
          <w:numId w:val="1003"/>
        </w:numPr>
        <w:pStyle w:val="Compact"/>
      </w:pPr>
      <w:r>
        <w:rPr>
          <w:bCs/>
          <w:b/>
        </w:rPr>
        <w:t xml:space="preserve">For Regulatory Bodies (CNMV, AEPD):</w:t>
      </w:r>
      <w:r>
        <w:t xml:space="preserve"> </w:t>
      </w:r>
      <w:r>
        <w:t xml:space="preserve">Offers evidence-based insights into regulatory implementation challenges, potentially informing future guidance that better supports the Auditor's role as a gatekeeper in Spain Madrid.</w:t>
      </w:r>
    </w:p>
    <w:p>
      <w:pPr>
        <w:numPr>
          <w:ilvl w:val="0"/>
          <w:numId w:val="1003"/>
        </w:numPr>
        <w:pStyle w:val="Compact"/>
      </w:pPr>
      <w:r>
        <w:rPr>
          <w:bCs/>
          <w:b/>
        </w:rPr>
        <w:t xml:space="preserve">For Madrid as a Business Hub:</w:t>
      </w:r>
      <w:r>
        <w:t xml:space="preserve"> </w:t>
      </w:r>
      <w:r>
        <w:t xml:space="preserve">Strengthens Madrid's reputation for robust corporate governance and compliance. Enhanced Auditor effectiveness directly contributes to attracting foreign direct investment by reducing perceived regulatory friction within Spain.</w:t>
      </w:r>
    </w:p>
    <w:bookmarkEnd w:id="24"/>
    <w:bookmarkStart w:id="25" w:name="timeline"/>
    <w:p>
      <w:pPr>
        <w:pStyle w:val="Heading2"/>
      </w:pPr>
      <w:r>
        <w:t xml:space="preserve">6. Timeline</w:t>
      </w:r>
    </w:p>
    <w:p>
      <w:pPr>
        <w:pStyle w:val="FirstParagraph"/>
      </w:pPr>
      <w:r>
        <w:t xml:space="preserve">Phase</w:t>
      </w:r>
    </w:p>
    <w:p>
      <w:pPr>
        <w:pStyle w:val="BodyText"/>
      </w:pPr>
      <w:r>
        <w:t xml:space="preserve">Duration (Months)</w:t>
      </w:r>
    </w:p>
    <w:p>
      <w:pPr>
        <w:pStyle w:val="BodyText"/>
      </w:pPr>
      <w:r>
        <w:t xml:space="preserve">Key Deliverables</w:t>
      </w:r>
    </w:p>
    <w:p>
      <w:pPr>
        <w:pStyle w:val="BodyText"/>
      </w:pPr>
      <w:r>
        <w:t xml:space="preserve">Literature &amp; Regulatory Review</w:t>
      </w:r>
    </w:p>
    <w:p>
      <w:pPr>
        <w:pStyle w:val="BodyText"/>
      </w:pPr>
      <w:r>
        <w:t xml:space="preserve">2</w:t>
      </w:r>
    </w:p>
    <w:p>
      <w:pPr>
        <w:pStyle w:val="BodyText"/>
      </w:pPr>
      <w:r>
        <w:t xml:space="preserve">Synthesis of Spanish legal landscape; Preliminary gap analysis report.</w:t>
      </w:r>
    </w:p>
    <w:p>
      <w:pPr>
        <w:pStyle w:val="BodyText"/>
      </w:pPr>
      <w:r>
        <w:t xml:space="preserve">Survey &amp; Interview Design/Execution</w:t>
      </w:r>
    </w:p>
    <w:p>
      <w:pPr>
        <w:pStyle w:val="BodyText"/>
      </w:pPr>
      <w:r>
        <w:t xml:space="preserve">3</w:t>
      </w:r>
    </w:p>
    <w:p>
      <w:pPr>
        <w:pStyle w:val="BodyText"/>
      </w:pPr>
      <w:r>
        <w:t xml:space="preserve">Data Analysis &amp; Toolkit Development (Phase 2)</w:t>
      </w:r>
    </w:p>
    <w:p>
      <w:pPr>
        <w:pStyle w:val="BodyText"/>
      </w:pPr>
      <w:r>
        <w:t xml:space="preserve">Data Processing &amp; Qualitative Coding</w:t>
      </w:r>
    </w:p>
    <w:p>
      <w:pPr>
        <w:pStyle w:val="BodyText"/>
      </w:pPr>
      <w:r>
        <w:t xml:space="preserve">2.5</w:t>
      </w:r>
    </w:p>
    <w:p>
      <w:pPr>
        <w:pStyle w:val="BodyText"/>
      </w:pPr>
      <w:r>
        <w:t xml:space="preserve">Identified skill gaps; Preliminary framework draft.</w:t>
      </w:r>
    </w:p>
    <w:p>
      <w:pPr>
        <w:pStyle w:val="BodyText"/>
      </w:pPr>
      <w:r>
        <w:t xml:space="preserve">Toolkit Drafting &amp; Validation with Practitioners</w:t>
      </w:r>
    </w:p>
    <w:p>
      <w:pPr>
        <w:pStyle w:val="BodyText"/>
      </w:pPr>
      <w:r>
        <w:t xml:space="preserve">Dissemination &amp; Impact Planning (Phase 3)</w:t>
      </w:r>
    </w:p>
    <w:p>
      <w:pPr>
        <w:pStyle w:val="BodyText"/>
      </w:pPr>
      <w:r>
        <w:t xml:space="preserve">Final Framework Finalization</w:t>
      </w:r>
    </w:p>
    <w:p>
      <w:pPr>
        <w:pStyle w:val="BodyText"/>
      </w:pPr>
      <w:r>
        <w:t xml:space="preserve">1.5</w:t>
      </w:r>
    </w:p>
    <w:p>
      <w:pPr>
        <w:pStyle w:val="BodyText"/>
      </w:pPr>
      <w:r>
        <w:t xml:space="preserve">Complete Auditor Toolkit for Spain Madrid; Impact metrics model.</w:t>
      </w:r>
    </w:p>
    <w:p>
      <w:pPr>
        <w:pStyle w:val="BodyText"/>
      </w:pPr>
      <w:r>
        <w:t xml:space="preserve">Stakeholder Workshops (Madrid)</w:t>
      </w:r>
    </w:p>
    <w:bookmarkEnd w:id="25"/>
    <w:bookmarkStart w:id="26" w:name="conclusion"/>
    <w:p>
      <w:pPr>
        <w:pStyle w:val="Heading2"/>
      </w:pPr>
      <w:r>
        <w:t xml:space="preserve">7. Conclusion</w:t>
      </w:r>
    </w:p>
    <w:p>
      <w:pPr>
        <w:pStyle w:val="FirstParagraph"/>
      </w:pPr>
      <w:r>
        <w:t xml:space="preserve">The role of the Auditor in Spain Madrid is not merely a compliance function; it is a critical strategic pillar for business integrity and competitiveness within the nation's most vital economic center. This research proposal directly confronts the urgent need to equip Auditors with context-specific expertise, moving beyond generic international standards to address the unique demands of Spain's evolving regulatory fabric as interpreted and enforced in Madrid. By focusing intensely on Spain Madrid, this project ensures its findings are immediately actionable for practitioners operating within this specific market. The resulting framework promises tangible benefits: reduced compliance costs for businesses, enhanced professional standing for Auditors, and a strengthened foundation for Madrid's position as a premier European business destination. Investing in understanding and optimizing the Auditor's role within Spain Madrid is not optional—it is fundamental to sustaining the region's economic prosperity and regulatory credibility.</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Spain Madrid Business Ecosystem</dc:title>
  <dc:creator/>
  <dc:language>en</dc:language>
  <cp:keywords/>
  <dcterms:created xsi:type="dcterms:W3CDTF">2026-09-25T11:15:07Z</dcterms:created>
  <dcterms:modified xsi:type="dcterms:W3CDTF">2026-09-25T11:15:07Z</dcterms:modified>
</cp:coreProperties>
</file>

<file path=docProps/custom.xml><?xml version="1.0" encoding="utf-8"?>
<Properties xmlns="http://schemas.openxmlformats.org/officeDocument/2006/custom-properties" xmlns:vt="http://schemas.openxmlformats.org/officeDocument/2006/docPropsVTypes"/>
</file>