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Turkey</w:t>
      </w:r>
      <w:r>
        <w:t xml:space="preserve"> </w:t>
      </w:r>
      <w:r>
        <w:t xml:space="preserve">Ankara</w:t>
      </w:r>
    </w:p>
    <w:bookmarkStart w:id="27" w:name="Xc265f437b331728fc98851691d88814a091d2b7"/>
    <w:p>
      <w:pPr>
        <w:pStyle w:val="Heading1"/>
      </w:pPr>
      <w:r>
        <w:t xml:space="preserve">Research Proposal: Critical Evaluation of Auditor Competencies, Ethical Practices, and Regulatory Alignment in the Context of Turkey Ankara</w:t>
      </w:r>
    </w:p>
    <w:bookmarkStart w:id="20" w:name="abstract"/>
    <w:p>
      <w:pPr>
        <w:pStyle w:val="Heading2"/>
      </w:pPr>
      <w:r>
        <w:t xml:space="preserve">Abstract</w:t>
      </w:r>
    </w:p>
    <w:p>
      <w:pPr>
        <w:pStyle w:val="FirstParagraph"/>
      </w:pPr>
      <w:r>
        <w:t xml:space="preserve">This Research Proposal outlines a comprehensive study focusing on the role, challenges, and future trajectory of the Auditor profession within Turkey Ankara. As the political, administrative, and economic heart of Turkey, Ankara presents a unique microcosm for investigating audit quality, regulatory compliance (particularly post-EU convergence efforts), and auditor ethics. This research directly addresses gaps in understanding how local market dynamics influence Auditor performance in one of Turkey's most critical urban centers. The proposed study employs mixed-methods to analyze the interplay between Turkish auditing standards, professional practices of Auditors operating in Ankara, and the evolving regulatory environment. Findings will provide actionable insights for regulators (e.g., T.C. Treasury General Directorate), professional bodies (e.g., Turkish Chamber of Accountants and Auditors - TCA), and audit firms based in Ankara to enhance audit reliability and market confidence.</w:t>
      </w:r>
    </w:p>
    <w:bookmarkEnd w:id="20"/>
    <w:bookmarkStart w:id="21" w:name="X4d1101cfcc89a121f408766247b5be3716c3a26"/>
    <w:p>
      <w:pPr>
        <w:pStyle w:val="Heading2"/>
      </w:pPr>
      <w:r>
        <w:t xml:space="preserve">1. Introduction: The Imperative of Auditor Excellence in Turkey Ankara</w:t>
      </w:r>
    </w:p>
    <w:p>
      <w:pPr>
        <w:pStyle w:val="FirstParagraph"/>
      </w:pPr>
      <w:r>
        <w:t xml:space="preserve">Turkey Ankara serves as the epicenter of national governance, housing key government ministries, international organizations (e.g., UNDP offices), major corporate headquarters, and a burgeoning SME sector. Within this complex ecosystem, the role of the Auditor is paramount for financial transparency, public accountability, and fostering investor trust – critical pillars for Ankara's continued economic development. However, recent years have highlighted vulnerabilities: inconsistencies in audit quality reports from Turkish Capital Markets Board (SPK) inspections targeting firms headquartered in Ankara; challenges in implementing International Standards on Auditing (ISAs) aligned with Turkey's ongoing EU accession process; and persistent ethical dilemmas faced by the Auditor profession within Ankara's specific business culture. This Research Proposal directly responds to the urgent need for localized, evidence-based analysis of these issues specifically within the context of Turkey Ankara.</w:t>
      </w:r>
    </w:p>
    <w:bookmarkEnd w:id="21"/>
    <w:bookmarkStart w:id="22" w:name="Xf7cbc5602622f815ccba44d451e9f24053e528e"/>
    <w:p>
      <w:pPr>
        <w:pStyle w:val="Heading2"/>
      </w:pPr>
      <w:r>
        <w:t xml:space="preserve">2. Problem Statement and Research Objectives</w:t>
      </w:r>
    </w:p>
    <w:p>
      <w:pPr>
        <w:pStyle w:val="FirstParagraph"/>
      </w:pPr>
      <w:r>
        <w:t xml:space="preserve">The current landscape presents a significant gap: while broad studies on Turkish auditing exist, few focus intensely on the practical realities faced by Auditors operating daily in Ankara's unique environment. This lack of granular understanding hinders targeted interventions. The primary problem is the potential disconnect between national regulatory frameworks (e.g., Turkish Auditing Standards - TAS) and their effective application within Ankara's diverse audit market, impacting audit quality and stakeholder confidence.</w:t>
      </w:r>
    </w:p>
    <w:p>
      <w:pPr>
        <w:pStyle w:val="BodyText"/>
      </w:pPr>
      <w:r>
        <w:t xml:space="preserve">This Research Proposal aims to achieve the following specific objectives in Turkey Ankara:</w:t>
      </w:r>
    </w:p>
    <w:p>
      <w:pPr>
        <w:numPr>
          <w:ilvl w:val="0"/>
          <w:numId w:val="1001"/>
        </w:numPr>
        <w:pStyle w:val="Compact"/>
      </w:pPr>
      <w:r>
        <w:t xml:space="preserve">To critically assess the alignment of current Auditor practices in Ankara with both domestic (TAS) and internationally recognized standards (ISAs).</w:t>
      </w:r>
    </w:p>
    <w:p>
      <w:pPr>
        <w:numPr>
          <w:ilvl w:val="0"/>
          <w:numId w:val="1001"/>
        </w:numPr>
        <w:pStyle w:val="Compact"/>
      </w:pPr>
      <w:r>
        <w:t xml:space="preserve">To identify the key challenges – regulatory, cultural, resource-based – faced by Auditors operating specifically within the Ankara business ecosystem.</w:t>
      </w:r>
    </w:p>
    <w:p>
      <w:pPr>
        <w:numPr>
          <w:ilvl w:val="0"/>
          <w:numId w:val="1001"/>
        </w:numPr>
        <w:pStyle w:val="Compact"/>
      </w:pPr>
      <w:r>
        <w:t xml:space="preserve">To evaluate the perceived impact of recent regulatory changes (e.g., SPK's enhanced oversight) on Auditor independence and ethical decision-making in Ankara firms.</w:t>
      </w:r>
    </w:p>
    <w:p>
      <w:pPr>
        <w:numPr>
          <w:ilvl w:val="0"/>
          <w:numId w:val="1001"/>
        </w:numPr>
        <w:pStyle w:val="Compact"/>
      </w:pPr>
      <w:r>
        <w:t xml:space="preserve">To develop a context-specific framework for enhancing Auditor competency development and professional standards tailored to the needs of Turkey Ankara's financial sector.</w:t>
      </w:r>
    </w:p>
    <w:bookmarkEnd w:id="22"/>
    <w:bookmarkStart w:id="23" w:name="Xa29aefd87f50913329ffef42819044876771c38"/>
    <w:p>
      <w:pPr>
        <w:pStyle w:val="Heading2"/>
      </w:pPr>
      <w:r>
        <w:t xml:space="preserve">3. Literature Review: Gaps in the Ankara Context</w:t>
      </w:r>
    </w:p>
    <w:p>
      <w:pPr>
        <w:pStyle w:val="FirstParagraph"/>
      </w:pPr>
      <w:r>
        <w:t xml:space="preserve">Existing literature on auditing in Turkey often emphasizes macro-level regulatory shifts or focuses on Istanbul as the primary financial hub, neglecting Ankara's distinct role. Studies by Korkmaz &amp; Tuncer (2019) noted systemic issues in Turkish audit quality but lacked geographical specificity. Research by Yilmaz et al. (2021) examined Auditor independence challenges in Turkish SMEs but did not isolate the Ankara market, where state-linked entities and complex procurement processes are prevalent. This Research Proposal fills a critical void by concentrating explicitly on Turkey Ankara, acknowledging its unique mix of public sector auditors (e.g., for ministries), large private corporate audits, and local SMEs – all operating under the same regulatory umbrella but facing distinct pressures. The study will synthesize global best practices while grounding them in the local Ankara reality.</w:t>
      </w:r>
    </w:p>
    <w:bookmarkEnd w:id="23"/>
    <w:bookmarkStart w:id="24" w:name="X2aa41869c427c513ad6660d99a0240e150dd935"/>
    <w:p>
      <w:pPr>
        <w:pStyle w:val="Heading2"/>
      </w:pPr>
      <w:r>
        <w:t xml:space="preserve">4. Methodology: A Mixed-Methods Approach for Ankara Insights</w:t>
      </w:r>
    </w:p>
    <w:p>
      <w:pPr>
        <w:pStyle w:val="FirstParagraph"/>
      </w:pPr>
      <w:r>
        <w:t xml:space="preserve">To ensure relevance and depth within Turkey Ankara, this research employs a robust mixed-methods design:</w:t>
      </w:r>
    </w:p>
    <w:p>
      <w:pPr>
        <w:numPr>
          <w:ilvl w:val="0"/>
          <w:numId w:val="1002"/>
        </w:numPr>
        <w:pStyle w:val="Compact"/>
      </w:pPr>
      <w:r>
        <w:rPr>
          <w:bCs/>
          <w:b/>
        </w:rPr>
        <w:t xml:space="preserve">Quantitative Component (Ankara-Based Surveys):</w:t>
      </w:r>
      <w:r>
        <w:t xml:space="preserve"> </w:t>
      </w:r>
      <w:r>
        <w:t xml:space="preserve">Distributed to 300+ practicing Auditors across 50+ firms headquartered in Ankara (including Big 4, national firms, and mid-tier), measuring adherence to standards, perceived challenges, ethical conflicts encountered in Ankara operations.</w:t>
      </w:r>
    </w:p>
    <w:p>
      <w:pPr>
        <w:numPr>
          <w:ilvl w:val="0"/>
          <w:numId w:val="1002"/>
        </w:numPr>
        <w:pStyle w:val="Compact"/>
      </w:pPr>
      <w:r>
        <w:rPr>
          <w:bCs/>
          <w:b/>
        </w:rPr>
        <w:t xml:space="preserve">Qualitative Component:</w:t>
      </w:r>
    </w:p>
    <w:p>
      <w:pPr>
        <w:numPr>
          <w:ilvl w:val="1"/>
          <w:numId w:val="1003"/>
        </w:numPr>
        <w:pStyle w:val="Compact"/>
      </w:pPr>
      <w:r>
        <w:rPr>
          <w:iCs/>
          <w:i/>
        </w:rPr>
        <w:t xml:space="preserve">In-depth Interviews:</w:t>
      </w:r>
      <w:r>
        <w:t xml:space="preserve"> </w:t>
      </w:r>
      <w:r>
        <w:t xml:space="preserve">Conducted with 25 key stakeholders: Senior Auditors from major Ankara firms, SPK officials based in Ankara, representatives from TCA's Ankara branch, and audit committee members of prominent Ankara-based companies.</w:t>
      </w:r>
    </w:p>
    <w:p>
      <w:pPr>
        <w:numPr>
          <w:ilvl w:val="1"/>
          <w:numId w:val="1003"/>
        </w:numPr>
        <w:pStyle w:val="Compact"/>
      </w:pPr>
      <w:r>
        <w:rPr>
          <w:iCs/>
          <w:i/>
        </w:rPr>
        <w:t xml:space="preserve">Document Analysis:</w:t>
      </w:r>
      <w:r>
        <w:t xml:space="preserve"> </w:t>
      </w:r>
      <w:r>
        <w:t xml:space="preserve">Review of audit reports from significant entities headquartered or operating primarily in Ankara (e.g., Ministry of Treasury contracts, large state-owned enterprises), focusing on evidence of compliance with TAS/ISAs.</w:t>
      </w:r>
    </w:p>
    <w:p>
      <w:pPr>
        <w:pStyle w:val="FirstParagraph"/>
      </w:pPr>
      <w:r>
        <w:t xml:space="preserve">Data collection will occur over 9 months within Turkey Ankara, ensuring direct observation and contextual understanding. Analysis will use thematic analysis for qualitative data and statistical regression for quantitative findings, specifically identifying Ankara-specific patterns.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 directly relevant to Turkey Ankara:</w:t>
      </w:r>
    </w:p>
    <w:p>
      <w:pPr>
        <w:numPr>
          <w:ilvl w:val="0"/>
          <w:numId w:val="1004"/>
        </w:numPr>
        <w:pStyle w:val="Compact"/>
      </w:pPr>
      <w:r>
        <w:rPr>
          <w:bCs/>
          <w:b/>
        </w:rPr>
        <w:t xml:space="preserve">Localized Evidence-Based Framework:</w:t>
      </w:r>
      <w:r>
        <w:t xml:space="preserve"> </w:t>
      </w:r>
      <w:r>
        <w:t xml:space="preserve">A practical, Ankara-specific toolkit for firms and regulators to strengthen Auditor competence, ethics training, and quality control processes aligned with Turkish standards.</w:t>
      </w:r>
    </w:p>
    <w:p>
      <w:pPr>
        <w:numPr>
          <w:ilvl w:val="0"/>
          <w:numId w:val="1004"/>
        </w:numPr>
        <w:pStyle w:val="Compact"/>
      </w:pPr>
      <w:r>
        <w:rPr>
          <w:bCs/>
          <w:b/>
        </w:rPr>
        <w:t xml:space="preserve">Actionable Policy Recommendations:</w:t>
      </w:r>
      <w:r>
        <w:t xml:space="preserve"> </w:t>
      </w:r>
      <w:r>
        <w:t xml:space="preserve">Targeted proposals for the T.C. Treasury General Directorate and SPK in Ankara to refine oversight mechanisms considering the city's unique audit market characteristics (e.g., handling state contracts).</w:t>
      </w:r>
    </w:p>
    <w:p>
      <w:pPr>
        <w:numPr>
          <w:ilvl w:val="0"/>
          <w:numId w:val="1004"/>
        </w:numPr>
        <w:pStyle w:val="Compact"/>
      </w:pPr>
      <w:r>
        <w:rPr>
          <w:bCs/>
          <w:b/>
        </w:rPr>
        <w:t xml:space="preserve">Elevated Professional Standards:</w:t>
      </w:r>
      <w:r>
        <w:t xml:space="preserve"> </w:t>
      </w:r>
      <w:r>
        <w:t xml:space="preserve">Directly contributing to raising the profile and credibility of the Auditor profession within Turkey, particularly in its capital city, fostering greater trust among investors and citizens.</w:t>
      </w:r>
    </w:p>
    <w:p>
      <w:pPr>
        <w:numPr>
          <w:ilvl w:val="0"/>
          <w:numId w:val="1004"/>
        </w:numPr>
        <w:pStyle w:val="Compact"/>
      </w:pPr>
      <w:r>
        <w:rPr>
          <w:bCs/>
          <w:b/>
        </w:rPr>
        <w:t xml:space="preserve">Academic Contribution:</w:t>
      </w:r>
      <w:r>
        <w:t xml:space="preserve"> </w:t>
      </w:r>
      <w:r>
        <w:t xml:space="preserve">Filling a critical gap in literature on auditing within specific Turkish urban contexts, providing a replicable model for similar research elsewhere.</w:t>
      </w:r>
    </w:p>
    <w:p>
      <w:pPr>
        <w:pStyle w:val="FirstParagraph"/>
      </w:pPr>
      <w:r>
        <w:t xml:space="preserve">The findings will be disseminated through targeted workshops with the Ankara Chamber of Accountants and Auditors (TCA), policy briefs to key Ankara-based government bodies, and peer-reviewed publications focused on emerging markets auditing.</w:t>
      </w:r>
    </w:p>
    <w:bookmarkEnd w:id="25"/>
    <w:bookmarkStart w:id="26" w:name="conclusion"/>
    <w:p>
      <w:pPr>
        <w:pStyle w:val="Heading2"/>
      </w:pPr>
      <w:r>
        <w:t xml:space="preserve">6. Conclusion</w:t>
      </w:r>
    </w:p>
    <w:p>
      <w:pPr>
        <w:pStyle w:val="FirstParagraph"/>
      </w:pPr>
      <w:r>
        <w:t xml:space="preserve">The success of Turkey's economic ambitions hinges significantly on robust financial information systems, where the Auditor plays a pivotal role. This Research Proposal is not merely an academic exercise; it is a necessary step towards fortifying the foundation of trust within Turkey Ankara's critical financial ecosystem. By focusing intensely on the unique challenges and opportunities facing Auditors in Ankara, this study promises tangible benefits for regulators, practitioners, businesses, and ultimately, the broader Turkish economy. It positions Turkey Ankara as a vital laboratory for developing best practices that can inform auditing standards across the nation. The implementation of this Research Proposal is crucial for ensuring that the Auditor profession in Turkey Ankara fulfills its indispensable role in safeguarding financial integrity and supporting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Compliance in Turkey Ankara</dc:title>
  <dc:creator/>
  <dc:language>en</dc:language>
  <cp:keywords/>
  <dcterms:created xsi:type="dcterms:W3CDTF">2026-04-30T02:33:20Z</dcterms:created>
  <dcterms:modified xsi:type="dcterms:W3CDTF">2026-04-30T02:33:20Z</dcterms:modified>
</cp:coreProperties>
</file>

<file path=docProps/custom.xml><?xml version="1.0" encoding="utf-8"?>
<Properties xmlns="http://schemas.openxmlformats.org/officeDocument/2006/custom-properties" xmlns:vt="http://schemas.openxmlformats.org/officeDocument/2006/docPropsVTypes"/>
</file>