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f8a3ebf20ed0688e2e5974c12b92474d126d867"/>
    <w:p>
      <w:pPr>
        <w:pStyle w:val="Heading1"/>
      </w:pPr>
      <w:r>
        <w:t xml:space="preserve">Research Proposal: The Critical Evolution of the Auditor Profession within the United Arab Emirates Abu Dhabi Financial Ecosystem</w:t>
      </w:r>
    </w:p>
    <w:p>
      <w:pPr>
        <w:pStyle w:val="FirstParagraph"/>
      </w:pPr>
      <w:r>
        <w:t xml:space="preserve">This Research Proposal critically investigates the contemporary challenges, regulatory shifts, and strategic imperatives confronting the Auditor profession within the United Arab Emirates Abu Dhabi (UAE Abu Dhabi) financial landscape. As a global hub for finance, energy, and diversified business activity underpinning the UAE's economic vision, Abu Dhabi demands an exceptionally robust and adaptive auditing framework. The integrity of financial reporting by corporations operating across its diverse sectors—from oil and gas to fintech within the Abu Dhabi Global Market (ADGM) and mainland entities—is paramount for investor confidence, regulatory compliance, and sustainable growth. This study directly addresses the evolving role of the Auditor as a cornerstone of corporate governance in United Arab Emirates Abu Dhabi, examining how auditors navigate complex local regulations while meeting international best practices.</w:t>
      </w:r>
    </w:p>
    <w:bookmarkStart w:id="20" w:name="X86534616998e9e9479d89f98c1e63ad88c4cade"/>
    <w:p>
      <w:pPr>
        <w:pStyle w:val="Heading2"/>
      </w:pPr>
      <w:r>
        <w:t xml:space="preserve">Background and Context: The UAE Abu Dhabi Imperative</w:t>
      </w:r>
    </w:p>
    <w:p>
      <w:pPr>
        <w:pStyle w:val="FirstParagraph"/>
      </w:pPr>
      <w:r>
        <w:t xml:space="preserve">The United Arab Emirates has established itself as a premier business destination, with Abu Dhabi serving as the political and economic heartland. The Emirate's strategic vision, notably "Abu Dhabi Economic Vision 2030," emphasizes economic diversification away from oil dependence, fostering growth in finance, tourism, technology (e.g., through initiatives like Hub71), and sustainable energy. This transformation necessitates a sophisticated financial infrastructure where the Auditor plays a pivotal role. The regulatory environment is multi-layered: mainland UAE operates under Federal Laws (notably Federal Decree-Law No. 2 of 2015 on Commercial Companies and its amendments), while ADGM functions under its own comprehensive, UK-inspired regulatory framework overseen by the ADGM Authority. Auditors operating in Abu Dhabi must be adept at navigating both systems, ensuring compliance with local requirements such as the UAE Anti-Money Laundering (AML) regulations, VAT implementation rules (effective 2018), and specific sectoral standards issued by bodies like the Central Bank of the UAE (CBUAE). The recent adoption of International Financial Reporting Standards (IFRS) for all listed companies in Abu Dhabi mainland underscores the increasing alignment with global norms, placing heightened expectations on the Auditor's technical competence.</w:t>
      </w:r>
    </w:p>
    <w:bookmarkEnd w:id="20"/>
    <w:bookmarkStart w:id="21" w:name="problem-statement-and-research-gap"/>
    <w:p>
      <w:pPr>
        <w:pStyle w:val="Heading2"/>
      </w:pPr>
      <w:r>
        <w:t xml:space="preserve">Problem Statement and Research Gap</w:t>
      </w:r>
    </w:p>
    <w:p>
      <w:pPr>
        <w:pStyle w:val="FirstParagraph"/>
      </w:pPr>
      <w:r>
        <w:t xml:space="preserve">Despite significant progress, a critical gap exists in understanding how the UAE Abu Dhabi-based Auditor is adapting to the unique confluence of rapid economic diversification, evolving digital business models (especially within ADGM's fintech ecosystem), stringent AML/CFT requirements, and heightened regulatory scrutiny. Existing literature often focuses on international standards or generic GCC contexts but lacks granular analysis specific to Abu Dhabi's dual regulatory framework and its impact on Auditor independence, risk assessment methodologies (particularly concerning emerging sectors like blockchain and renewable energy projects), technological adoption (e.g., AI in audit analytics), and the practical challenges of maintaining impartiality within a close-knit business community. There is insufficient empirical research examining how local Auditor firms integrate UAE-specific legal nuances into their practice while upholding international standards, or how regulatory changes are communicated and implemented on the ground within Abu Dhabi's distinct business environment.</w:t>
      </w:r>
    </w:p>
    <w:bookmarkEnd w:id="21"/>
    <w:bookmarkStart w:id="22" w:name="research-objectives"/>
    <w:p>
      <w:pPr>
        <w:pStyle w:val="Heading2"/>
      </w:pPr>
      <w:r>
        <w:t xml:space="preserve">Research Objectives</w:t>
      </w:r>
    </w:p>
    <w:p>
      <w:pPr>
        <w:pStyle w:val="FirstParagraph"/>
      </w:pPr>
      <w:r>
        <w:t xml:space="preserve">This Research Proposal outlines the following specific objectives for investigating the Auditor role in United Arab Emirates Abu Dhabi:</w:t>
      </w:r>
    </w:p>
    <w:p>
      <w:pPr>
        <w:numPr>
          <w:ilvl w:val="0"/>
          <w:numId w:val="1001"/>
        </w:numPr>
        <w:pStyle w:val="Compact"/>
      </w:pPr>
      <w:r>
        <w:t xml:space="preserve">To comprehensively map the current regulatory landscape governing Auditors within both Abu Dhabi mainland and ADGM jurisdictions, identifying key compliance obligations.</w:t>
      </w:r>
    </w:p>
    <w:p>
      <w:pPr>
        <w:numPr>
          <w:ilvl w:val="0"/>
          <w:numId w:val="1001"/>
        </w:numPr>
        <w:pStyle w:val="Compact"/>
      </w:pPr>
      <w:r>
        <w:t xml:space="preserve">To assess the practical challenges faced by Auditors in UAE Abu Dhabi regarding technological integration (e.g., audit tech tools), risk management for emerging sectors (fintech, renewables), and navigating cultural nuances while maintaining independence.</w:t>
      </w:r>
    </w:p>
    <w:p>
      <w:pPr>
        <w:numPr>
          <w:ilvl w:val="0"/>
          <w:numId w:val="1001"/>
        </w:numPr>
        <w:pStyle w:val="Compact"/>
      </w:pPr>
      <w:r>
        <w:t xml:space="preserve">To evaluate the effectiveness of current training and professional development frameworks for Auditors operating specifically within Abu Dhabi's unique economic and regulatory context.</w:t>
      </w:r>
    </w:p>
    <w:p>
      <w:pPr>
        <w:numPr>
          <w:ilvl w:val="0"/>
          <w:numId w:val="1001"/>
        </w:numPr>
        <w:pStyle w:val="Compact"/>
      </w:pPr>
      <w:r>
        <w:t xml:space="preserve">To identify best practices adopted by leading Audit firms in Abu Dhabi that successfully bridge international standards with local UAE requirements, enhancing credibility and investor trust.</w:t>
      </w:r>
    </w:p>
    <w:p>
      <w:pPr>
        <w:numPr>
          <w:ilvl w:val="0"/>
          <w:numId w:val="1001"/>
        </w:numPr>
        <w:pStyle w:val="Compact"/>
      </w:pPr>
      <w:r>
        <w:t xml:space="preserve">To propose actionable recommendations for regulators (CBUAE, ADGM Authority), professional bodies (like the Institute of Chartered Accountants in England and Wales - ICAEW, operating in ADGM), and Audit firms to strengthen the Auditor profession's resilience and value proposition within United Arab Emirates Abu Dhabi.</w:t>
      </w:r>
    </w:p>
    <w:bookmarkEnd w:id="22"/>
    <w:bookmarkStart w:id="23" w:name="methodology"/>
    <w:p>
      <w:pPr>
        <w:pStyle w:val="Heading2"/>
      </w:pPr>
      <w:r>
        <w:t xml:space="preserve">Methodology</w:t>
      </w:r>
    </w:p>
    <w:p>
      <w:pPr>
        <w:pStyle w:val="FirstParagraph"/>
      </w:pPr>
      <w:r>
        <w:t xml:space="preserve">This research will employ a mixed-methods approach to ensure depth and relevance for the UAE Abu Dhabi context:</w:t>
      </w:r>
    </w:p>
    <w:p>
      <w:pPr>
        <w:numPr>
          <w:ilvl w:val="0"/>
          <w:numId w:val="1002"/>
        </w:numPr>
        <w:pStyle w:val="Compact"/>
      </w:pPr>
      <w:r>
        <w:rPr>
          <w:bCs/>
          <w:b/>
        </w:rPr>
        <w:t xml:space="preserve">Qualitative Phase:</w:t>
      </w:r>
      <w:r>
        <w:t xml:space="preserve"> </w:t>
      </w:r>
      <w:r>
        <w:t xml:space="preserve">In-depth, semi-structured interviews with 15-20 key stakeholders including senior Auditors from Big 4 firms (operating in both mainland and ADGM), audit managers from leading UAE-based firms, representatives of the Abu Dhabi Department of Economic Development (DED), ADGM Authority's Regulatory Team, and CBUAE compliance officers. This will capture nuanced experiences and challenges.</w:t>
      </w:r>
    </w:p>
    <w:p>
      <w:pPr>
        <w:numPr>
          <w:ilvl w:val="0"/>
          <w:numId w:val="1002"/>
        </w:numPr>
        <w:pStyle w:val="Compact"/>
      </w:pPr>
      <w:r>
        <w:rPr>
          <w:bCs/>
          <w:b/>
        </w:rPr>
        <w:t xml:space="preserve">Quantitative Phase:</w:t>
      </w:r>
      <w:r>
        <w:t xml:space="preserve"> </w:t>
      </w:r>
      <w:r>
        <w:t xml:space="preserve">A structured online survey targeting 100+ practicing Auditors across various firms in Abu Dhabi mainland and ADGM, measuring perceptions on regulatory complexity, technological adoption barriers, training adequacy, and perceived impact on audit quality.</w:t>
      </w:r>
    </w:p>
    <w:p>
      <w:pPr>
        <w:numPr>
          <w:ilvl w:val="0"/>
          <w:numId w:val="1002"/>
        </w:numPr>
        <w:pStyle w:val="Compact"/>
      </w:pPr>
      <w:r>
        <w:rPr>
          <w:bCs/>
          <w:b/>
        </w:rPr>
        <w:t xml:space="preserve">Document Analysis:</w:t>
      </w:r>
      <w:r>
        <w:t xml:space="preserve"> </w:t>
      </w:r>
      <w:r>
        <w:t xml:space="preserve">Comprehensive review of relevant UAE Federal Laws (2015), ADGM Regulations (e.g., Auditing Standards), CBUAE guidelines, recent audit reports from major Abu Dhabi-listed entities, and professional standards publications specific to the UAE context.</w:t>
      </w:r>
    </w:p>
    <w:p>
      <w:pPr>
        <w:pStyle w:val="FirstParagraph"/>
      </w:pPr>
      <w:r>
        <w:t xml:space="preserve">Data collection will occur over six months within Abu Dhabi. Analysis will employ thematic analysis for qualitative data and descriptive/ inferential statistics for survey responses, triangulating findings for robust conclusions directly applicable to the United Arab Emirates Abu Dhabi market.</w:t>
      </w:r>
    </w:p>
    <w:bookmarkEnd w:id="23"/>
    <w:bookmarkStart w:id="24" w:name="expected-significance-and-impact"/>
    <w:p>
      <w:pPr>
        <w:pStyle w:val="Heading2"/>
      </w:pPr>
      <w:r>
        <w:t xml:space="preserve">Expected Significance and Impact</w:t>
      </w:r>
    </w:p>
    <w:p>
      <w:pPr>
        <w:pStyle w:val="FirstParagraph"/>
      </w:pPr>
      <w:r>
        <w:t xml:space="preserve">This Research Proposal promises significant practical value. Findings will empower regulators in UAE Abu Dhabi (specifically the ADGM Authority and CBUAE) to refine guidance, ensuring regulations are clear, practical, and effectively implemented for Auditors. Audit firms operating within Abu Dhabi will gain actionable insights to enhance their service delivery, risk management protocols, and technological investments tailored to the local environment. Crucially, the research will strengthen the overall credibility of financial reporting in United Arab Emirates Abu Dhabi by directly supporting a more capable and resilient Auditor profession. This is not merely an academic exercise; it is essential for fostering the trust required to attract sustained international investment into Abu Dhabi's burgeoning non-oil sectors, thereby directly contributing to "Abu Dhabi Economic Vision 2030" goals. The robust findings will be disseminated through policy briefs for regulators, professional workshops for Audit firms in Abu Dhabi, and academic publications focusing on emerging markets.</w:t>
      </w:r>
    </w:p>
    <w:bookmarkEnd w:id="24"/>
    <w:bookmarkStart w:id="25" w:name="conclusion"/>
    <w:p>
      <w:pPr>
        <w:pStyle w:val="Heading2"/>
      </w:pPr>
      <w:r>
        <w:t xml:space="preserve">Conclusion</w:t>
      </w:r>
    </w:p>
    <w:p>
      <w:pPr>
        <w:pStyle w:val="FirstParagraph"/>
      </w:pPr>
      <w:r>
        <w:t xml:space="preserve">The Auditor is far more than a technical compliance function in the dynamic economy of United Arab Emirates Abu Dhabi; they are vital guardians of transparency and trust. This Research Proposal addresses the urgent need to understand how this critical profession is evolving to meet the unique demands of Abu Dhabi's ambitious economic diversification strategy. By focusing squarely on the realities faced by Auditors within UAE Abu Dhabi's specific regulatory and business ecosystem, this study promises valuable, actionable insights that will strengthen financial governance, enhance investor confidence, and ultimately support the Emirate's long-term economic prosperity. The success of this research is intrinsically linked to the continued development and global reputation of Abu Dhabi as a premier business destination.</w:t>
      </w:r>
    </w:p>
    <w:p>
      <w:pPr>
        <w:pStyle w:val="BodyText"/>
      </w:pPr>
      <w:r>
        <w:rPr>
          <w:bCs/>
          <w:b/>
        </w:rPr>
        <w:t xml:space="preserve">Total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the Auditor in United Arab Emirates Abu Dhabi</dc:title>
  <dc:creator/>
  <dc:language>en</dc:language>
  <cp:keywords/>
  <dcterms:created xsi:type="dcterms:W3CDTF">2026-07-23T20:08:59Z</dcterms:created>
  <dcterms:modified xsi:type="dcterms:W3CDTF">2026-07-23T20:08:59Z</dcterms:modified>
</cp:coreProperties>
</file>

<file path=docProps/custom.xml><?xml version="1.0" encoding="utf-8"?>
<Properties xmlns="http://schemas.openxmlformats.org/officeDocument/2006/custom-properties" xmlns:vt="http://schemas.openxmlformats.org/officeDocument/2006/docPropsVTypes"/>
</file>