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ca7b9e77ebb742f7f7be40c3312b88341b66393"/>
    <w:p>
      <w:pPr>
        <w:pStyle w:val="Heading1"/>
      </w:pPr>
      <w:r>
        <w:t xml:space="preserve">Research Proposal: Advancing Auditor Accountability and Professional Standards within the United Arab Emirates Dubai Financial Ecosystem</w:t>
      </w:r>
    </w:p>
    <w:bookmarkStart w:id="20" w:name="abstract-approx.-150-words"/>
    <w:p>
      <w:pPr>
        <w:pStyle w:val="Heading2"/>
      </w:pPr>
      <w:r>
        <w:t xml:space="preserve">Abstract (Approx. 150 words)</w:t>
      </w:r>
    </w:p>
    <w:p>
      <w:pPr>
        <w:pStyle w:val="FirstParagraph"/>
      </w:pPr>
      <w:r>
        <w:t xml:space="preserve">This research proposal addresses a critical gap in the evolving regulatory landscape of the United Arab Emirates Dubai. As a global hub for finance, real estate, and trade within the Middle East, Dubai's economic significance necessitates robust financial oversight. The Auditor profession operates under unique pressures in this jurisdiction, balancing international best practices with local regulatory frameworks such as Federal Decree-Law No. (19) of 2023 on Auditing and the Dubai International Financial Centre (DIFC) Audit Regulations. This study aims to investigate the challenges faced by Certified Public Accountants (CPAs) and licensed Auditor firms in navigating these complex requirements, assessing their impact on audit quality, transparency, and stakeholder confidence. The findings will provide evidence-based recommendations for enhancing auditor effectiveness within the specific context of Dubai's dynamic business environment.</w:t>
      </w:r>
    </w:p>
    <w:bookmarkEnd w:id="20"/>
    <w:bookmarkStart w:id="21" w:name="X1dfb2fbb27bf5639fbfd30101cbbddb8e28fecc"/>
    <w:p>
      <w:pPr>
        <w:pStyle w:val="Heading2"/>
      </w:pPr>
      <w:r>
        <w:t xml:space="preserve">1. Introduction and Problem Statement (Approx. 200 words)</w:t>
      </w:r>
    </w:p>
    <w:p>
      <w:pPr>
        <w:pStyle w:val="FirstParagraph"/>
      </w:pPr>
      <w:r>
        <w:t xml:space="preserve">The United Arab Emirates Dubai stands as a pivotal economic engine in the Gulf region, attracting multinational corporations, significant foreign direct investment (FDI), and hosting numerous regional headquarters. This prominence places immense responsibility on the Auditor profession to ensure financial integrity across diverse sectors – from real estate conglomerates and hospitality giants to burgeoning fintech startups and traditional trading entities. However, Dubai's unique regulatory environment presents distinct challenges for auditors. While the UAE has implemented significant reforms, including alignment with international standards (e.g., ISA) under Federal Decree-Law No. 19 of 2023, implementation consistency across all business entities within the Emirate remains a concern. Furthermore, the rapid pace of Dubai's economic diversification – particularly in sectors like blockchain and renewable energy – outpaces some regulatory updates. This research identifies a critical need to understand how current Auditor practices adapt to these dynamics. There is insufficient localized research on the specific operational hurdles auditors face in Dubai (e.g., navigating dual regulatory requirements between mainland UAE and DIFC, cultural nuances in client interactions, technology adoption rates) and how these impact the reliability of financial reporting. Failure to address this gap risks undermining investor confidence and Dubai's reputation as a premier business destination.</w:t>
      </w:r>
    </w:p>
    <w:bookmarkEnd w:id="21"/>
    <w:bookmarkStart w:id="22" w:name="research-objectives-approx.-100-words"/>
    <w:p>
      <w:pPr>
        <w:pStyle w:val="Heading2"/>
      </w:pPr>
      <w:r>
        <w:t xml:space="preserve">2. Research Objectives (Approx. 100 words)</w:t>
      </w:r>
    </w:p>
    <w:p>
      <w:pPr>
        <w:numPr>
          <w:ilvl w:val="0"/>
          <w:numId w:val="1001"/>
        </w:numPr>
        <w:pStyle w:val="Compact"/>
      </w:pPr>
      <w:r>
        <w:t xml:space="preserve">To comprehensively evaluate the current regulatory framework governing the Auditor profession within Dubai, including its alignment with international standards (ISA) and DIFC requirements.</w:t>
      </w:r>
    </w:p>
    <w:p>
      <w:pPr>
        <w:numPr>
          <w:ilvl w:val="0"/>
          <w:numId w:val="1001"/>
        </w:numPr>
        <w:pStyle w:val="Compact"/>
      </w:pPr>
      <w:r>
        <w:t xml:space="preserve">To identify and analyze specific operational challenges faced by licensed Auditors conducting audits in diverse sectors across the United Arab Emirates Dubai landscape.</w:t>
      </w:r>
    </w:p>
    <w:p>
      <w:pPr>
        <w:numPr>
          <w:ilvl w:val="0"/>
          <w:numId w:val="1001"/>
        </w:numPr>
        <w:pStyle w:val="Compact"/>
      </w:pPr>
      <w:r>
        <w:t xml:space="preserve">To assess the perceived impact of these challenges on audit quality, timeliness, and stakeholder trust within key Dubai-based industries.</w:t>
      </w:r>
    </w:p>
    <w:p>
      <w:pPr>
        <w:numPr>
          <w:ilvl w:val="0"/>
          <w:numId w:val="1001"/>
        </w:numPr>
        <w:pStyle w:val="Compact"/>
      </w:pPr>
      <w:r>
        <w:t xml:space="preserve">To develop practical, context-specific recommendations for enhancing Auditor effectiveness and contributing to Dubai's strategic goal of becoming a global financial leader by 2030.</w:t>
      </w:r>
    </w:p>
    <w:bookmarkEnd w:id="22"/>
    <w:bookmarkStart w:id="23" w:name="research-questions-approx.-150-words"/>
    <w:p>
      <w:pPr>
        <w:pStyle w:val="Heading2"/>
      </w:pPr>
      <w:r>
        <w:t xml:space="preserve">3. Research Questions (Approx. 150 words)</w:t>
      </w:r>
    </w:p>
    <w:p>
      <w:pPr>
        <w:pStyle w:val="FirstParagraph"/>
      </w:pPr>
      <w:r>
        <w:t xml:space="preserve">This study will be guided by the following key research questions:</w:t>
      </w:r>
    </w:p>
    <w:p>
      <w:pPr>
        <w:numPr>
          <w:ilvl w:val="0"/>
          <w:numId w:val="1002"/>
        </w:numPr>
        <w:pStyle w:val="Compact"/>
      </w:pPr>
      <w:r>
        <w:t xml:space="preserve">RQ1: How do Dubai-based Auditor firms perceive the clarity, consistency, and practical applicability of the UAE Federal Audit Law No. 19 of 2023 and DIFC-specific audit regulations in their day-to-day audit engagements across different sectors (e.g., real estate, finance, tourism)?</w:t>
      </w:r>
    </w:p>
    <w:p>
      <w:pPr>
        <w:numPr>
          <w:ilvl w:val="0"/>
          <w:numId w:val="1002"/>
        </w:numPr>
        <w:pStyle w:val="Compact"/>
      </w:pPr>
      <w:r>
        <w:t xml:space="preserve">RQ2: What are the most significant non-regulatory challenges impacting Auditor effectiveness in Dubai, such as client expectations (e.g., pressure for faster reports), technological integration (AI tools for auditing), access to reliable data sources within the UAE context, and cross-cultural communication?</w:t>
      </w:r>
    </w:p>
    <w:p>
      <w:pPr>
        <w:numPr>
          <w:ilvl w:val="0"/>
          <w:numId w:val="1002"/>
        </w:numPr>
        <w:pStyle w:val="Compact"/>
      </w:pPr>
      <w:r>
        <w:t xml:space="preserve">RQ3: To what extent do current Auditor practices in Dubai contribute to or hinder transparency and reliability of financial reporting, particularly concerning complex structures common in UAE business operations (e.g., holding companies, joint ventures with GCC partners)?</w:t>
      </w:r>
    </w:p>
    <w:p>
      <w:pPr>
        <w:numPr>
          <w:ilvl w:val="0"/>
          <w:numId w:val="1002"/>
        </w:numPr>
        <w:pStyle w:val="Compact"/>
      </w:pPr>
      <w:r>
        <w:t xml:space="preserve">RQ4: What specific recommendations can be formulated to strengthen the professional competence, independence, and technological capabilities of Auditors operating within the United Arab Emirates Dubai environment?</w:t>
      </w:r>
    </w:p>
    <w:bookmarkEnd w:id="23"/>
    <w:bookmarkStart w:id="24" w:name="methodology-approx.-200-words"/>
    <w:p>
      <w:pPr>
        <w:pStyle w:val="Heading2"/>
      </w:pPr>
      <w:r>
        <w:t xml:space="preserve">4. Methodology (Approx. 200 words)</w:t>
      </w:r>
    </w:p>
    <w:p>
      <w:pPr>
        <w:pStyle w:val="FirstParagraph"/>
      </w:pPr>
      <w:r>
        <w:t xml:space="preserve">A mixed-methods approach will be employed to ensure robust and contextually relevant findings for the Dubai setting:</w:t>
      </w:r>
    </w:p>
    <w:p>
      <w:pPr>
        <w:numPr>
          <w:ilvl w:val="0"/>
          <w:numId w:val="1003"/>
        </w:numPr>
        <w:pStyle w:val="Compact"/>
      </w:pPr>
      <w:r>
        <w:rPr>
          <w:bCs/>
          <w:b/>
        </w:rPr>
        <w:t xml:space="preserve">Qualitative Phase: In-depth Interviews</w:t>
      </w:r>
      <w:r>
        <w:t xml:space="preserve"> </w:t>
      </w:r>
      <w:r>
        <w:t xml:space="preserve">- Conduct semi-structured interviews with 30+ key stakeholders: Licensed Auditor partners from major international firms (PwC, EY, KPMG, Deloitte) and leading local UAE audit firms operating in Dubai; representatives from the Central Bank of the UAE; DIFC Authority's Financial Services Regulatory Department; and senior finance executives from prominent Dubai-based companies across targeted sectors.</w:t>
      </w:r>
    </w:p>
    <w:p>
      <w:pPr>
        <w:numPr>
          <w:ilvl w:val="0"/>
          <w:numId w:val="1003"/>
        </w:numPr>
        <w:pStyle w:val="Compact"/>
      </w:pPr>
      <w:r>
        <w:rPr>
          <w:bCs/>
          <w:b/>
        </w:rPr>
        <w:t xml:space="preserve">Quantitative Phase: Survey</w:t>
      </w:r>
      <w:r>
        <w:t xml:space="preserve"> </w:t>
      </w:r>
      <w:r>
        <w:t xml:space="preserve">- Administer a structured online survey to a larger sample of 150+ practicing Auditors within Dubai (including those working for firms registered on the mainland UAE and DIFC) to quantify perceptions of challenges, regulatory compliance burden, technology adoption levels, and self-assessed impact on audit quality.</w:t>
      </w:r>
    </w:p>
    <w:p>
      <w:pPr>
        <w:numPr>
          <w:ilvl w:val="0"/>
          <w:numId w:val="1003"/>
        </w:numPr>
        <w:pStyle w:val="Compact"/>
      </w:pPr>
      <w:r>
        <w:rPr>
          <w:bCs/>
          <w:b/>
        </w:rPr>
        <w:t xml:space="preserve">Document Analysis</w:t>
      </w:r>
      <w:r>
        <w:t xml:space="preserve"> </w:t>
      </w:r>
      <w:r>
        <w:t xml:space="preserve">- Systematically review relevant UAE Federal Decree-Laws (especially No. 19 of 2023), DIFC Audit Regulations, professional standards from the Institute of Chartered Accountants in England and Wales (ICAEW) and other bodies, recent audit quality reports from regulators, and key industry publications focused on Dubai business trends.</w:t>
      </w:r>
    </w:p>
    <w:p>
      <w:pPr>
        <w:numPr>
          <w:ilvl w:val="0"/>
          <w:numId w:val="1003"/>
        </w:numPr>
        <w:pStyle w:val="Compact"/>
      </w:pPr>
      <w:r>
        <w:rPr>
          <w:bCs/>
          <w:b/>
        </w:rPr>
        <w:t xml:space="preserve">Data Analysis</w:t>
      </w:r>
      <w:r>
        <w:t xml:space="preserve"> </w:t>
      </w:r>
      <w:r>
        <w:t xml:space="preserve">- Thematic analysis for qualitative data; descriptive statistics and regression analysis for quantitative survey data. Findings will be triangulated to ensure validity within the specific Dubai context.</w:t>
      </w:r>
    </w:p>
    <w:bookmarkEnd w:id="24"/>
    <w:bookmarkStart w:id="25" w:name="X72a2a75ef1df8facc0a9041b6763e9c073f8d27"/>
    <w:p>
      <w:pPr>
        <w:pStyle w:val="Heading2"/>
      </w:pPr>
      <w:r>
        <w:t xml:space="preserve">5. Expected Outcomes and Significance (Approx. 150 words)</w:t>
      </w:r>
    </w:p>
    <w:p>
      <w:pPr>
        <w:pStyle w:val="FirstParagraph"/>
      </w:pPr>
      <w:r>
        <w:t xml:space="preserve">This research proposal directly addresses a critical need for localized evidence on Auditor effectiveness in the United Arab Emirates Dubai. The expected outcomes include:</w:t>
      </w:r>
    </w:p>
    <w:p>
      <w:pPr>
        <w:numPr>
          <w:ilvl w:val="0"/>
          <w:numId w:val="1004"/>
        </w:numPr>
        <w:pStyle w:val="Compact"/>
      </w:pPr>
      <w:r>
        <w:t xml:space="preserve">A detailed report mapping the regulatory landscape against practical auditor experiences within Dubai.</w:t>
      </w:r>
    </w:p>
    <w:p>
      <w:pPr>
        <w:numPr>
          <w:ilvl w:val="0"/>
          <w:numId w:val="1004"/>
        </w:numPr>
        <w:pStyle w:val="Compact"/>
      </w:pPr>
      <w:r>
        <w:t xml:space="preserve">Identified priority challenges and their root causes specific to the Dubai market, moving beyond generic international findings.</w:t>
      </w:r>
    </w:p>
    <w:p>
      <w:pPr>
        <w:numPr>
          <w:ilvl w:val="0"/>
          <w:numId w:val="1004"/>
        </w:numPr>
        <w:pStyle w:val="Compact"/>
      </w:pPr>
      <w:r>
        <w:t xml:space="preserve">Actionable, context-sensitive recommendations for key stakeholders: The UAE Ministry of Finance (for regulatory refinement), professional bodies like the UAE Institute of Chartered Accountants (UAEICA) (for training curriculum development), Dubai-based audit firms (for operational best practices), and the DIFC Authority/Regulatory Bodies.</w:t>
      </w:r>
    </w:p>
    <w:p>
      <w:pPr>
        <w:numPr>
          <w:ilvl w:val="0"/>
          <w:numId w:val="1004"/>
        </w:numPr>
        <w:pStyle w:val="Compact"/>
      </w:pPr>
      <w:r>
        <w:t xml:space="preserve">Contribution to enhancing Dubai's global reputation for sound financial governance, directly supporting initiatives like Dubai's Economic Agenda D33 and its focus on becoming a "Global Financial Hub" by 2030.</w:t>
      </w:r>
    </w:p>
    <w:p>
      <w:pPr>
        <w:pStyle w:val="FirstParagraph"/>
      </w:pPr>
      <w:r>
        <w:t xml:space="preserve">The significance lies in strengthening the foundational role of the Auditor profession, thereby bolstering investor confidence and ensuring the long-term resilience and attractiveness of Dubai's business ecosystem within the United Arab Emirates.</w:t>
      </w:r>
    </w:p>
    <w:bookmarkEnd w:id="25"/>
    <w:bookmarkStart w:id="26" w:name="timeline-approx.-50-words"/>
    <w:p>
      <w:pPr>
        <w:pStyle w:val="Heading2"/>
      </w:pPr>
      <w:r>
        <w:t xml:space="preserve">6. Timeline (Approx. 50 words)</w:t>
      </w:r>
    </w:p>
    <w:p>
      <w:pPr>
        <w:pStyle w:val="FirstParagraph"/>
      </w:pPr>
      <w:r>
        <w:t xml:space="preserve">Phase 1 (Months 1-3): Literature Review &amp; Framework Finalization; Phase 2 (Months 4-7): Data Collection (Interviews/Surveys); Phase 3 (Months 8-9): Data Analysis; Phase 4 (Month 10): Report Drafting &amp; Stakeholder Feedback; Phase 5 (Month 11): Final Report Submission &amp; Dissemination.</w:t>
      </w:r>
    </w:p>
    <w:bookmarkEnd w:id="26"/>
    <w:bookmarkStart w:id="27" w:name="conclusion"/>
    <w:p>
      <w:pPr>
        <w:pStyle w:val="Heading2"/>
      </w:pPr>
      <w:r>
        <w:t xml:space="preserve">Conclusion</w:t>
      </w:r>
    </w:p>
    <w:p>
      <w:pPr>
        <w:pStyle w:val="FirstParagraph"/>
      </w:pPr>
      <w:r>
        <w:t xml:space="preserve">The success of the United Arab Emirates Dubai as a premier global business destination is intrinsically linked to the integrity of its financial reporting system, a responsibility heavily borne by the Auditor profession. This research proposal outlines a vital investigation into the specific challenges and opportunities facing Auditors operating within this unique and high-stakes jurisdiction. By generating evidence-based insights tailored to Dubai's environment, this study will provide indispensable value for regulators, professional bodies, firms, and ultimately contribute to a more transparent, reliable, and competitive financial ecosystem in the heart of the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United Arab Emirates Dubai Context</dc:title>
  <dc:creator/>
  <dc:language>en</dc:language>
  <cp:keywords/>
  <dcterms:created xsi:type="dcterms:W3CDTF">2026-07-21T05:02:33Z</dcterms:created>
  <dcterms:modified xsi:type="dcterms:W3CDTF">2026-07-21T05:02:33Z</dcterms:modified>
</cp:coreProperties>
</file>

<file path=docProps/custom.xml><?xml version="1.0" encoding="utf-8"?>
<Properties xmlns="http://schemas.openxmlformats.org/officeDocument/2006/custom-properties" xmlns:vt="http://schemas.openxmlformats.org/officeDocument/2006/docPropsVTypes"/>
</file>