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e77f24b682e7827c54361dcca67e02c1f2d2c9c"/>
    <w:p>
      <w:pPr>
        <w:pStyle w:val="Heading1"/>
      </w:pPr>
      <w:r>
        <w:t xml:space="preserve">Research Proposal: Strategic Improvements for Auditor Practices in the Los Angeles Metropolitan Area, United States</w:t>
      </w:r>
    </w:p>
    <w:bookmarkStart w:id="20" w:name="Xe19c599a920afa4ec4037baeacae74e95957032"/>
    <w:p>
      <w:pPr>
        <w:pStyle w:val="Heading2"/>
      </w:pPr>
      <w:r>
        <w:t xml:space="preserve">I. Introduction and Contextual Significance</w:t>
      </w:r>
    </w:p>
    <w:p>
      <w:pPr>
        <w:pStyle w:val="FirstParagraph"/>
      </w:pPr>
      <w:r>
        <w:t xml:space="preserve">In the dynamic economic landscape of the United States, particularly within the sprawling metropolis of Los Angeles, California, the role of the Auditor has become increasingly critical to financial integrity and regulatory compliance. As a global hub for entertainment, international trade (through ports like Los Angeles/Long Beach), technology innovation ("Silicon Beach"), and diverse small-to-mid-sized enterprises (SMEs), Los Angeles presents a unique ecosystem where traditional auditing paradigms face unprecedented complexity. The</w:t>
      </w:r>
      <w:r>
        <w:t xml:space="preserve"> </w:t>
      </w:r>
      <w:r>
        <w:rPr>
          <w:iCs/>
          <w:i/>
        </w:rPr>
        <w:t xml:space="preserve">Research Proposal</w:t>
      </w:r>
      <w:r>
        <w:t xml:space="preserve"> </w:t>
      </w:r>
      <w:r>
        <w:t xml:space="preserve">outlined herein directly addresses the urgent need to modernize Auditor practices specific to the United States' most populous urban center, ensuring audits align with local regulatory nuances, economic drivers, and emerging risks like cybersecurity threats in Hollywood's digital infrastructure or supply chain vulnerabilities at Southern California ports.</w:t>
      </w:r>
    </w:p>
    <w:bookmarkEnd w:id="20"/>
    <w:bookmarkStart w:id="21" w:name="ii.-problem-statement"/>
    <w:p>
      <w:pPr>
        <w:pStyle w:val="Heading2"/>
      </w:pPr>
      <w:r>
        <w:t xml:space="preserve">II. Problem Statement</w:t>
      </w:r>
    </w:p>
    <w:p>
      <w:pPr>
        <w:pStyle w:val="FirstParagraph"/>
      </w:pPr>
      <w:r>
        <w:t xml:space="preserve">Current Auditor frameworks often fail to adequately account for Los Angeles' distinctive characteristics. This gap manifests in three critical areas: (1) Regulatory misalignment with California-specific statutes such as Proposition 64 (anti-fraud measures) and the California Consumer Privacy Act (CCPA), which require nuanced audit protocols not fully integrated into national standards; (2) Cultural and linguistic diversity within LA's business community, leading to communication barriers in client engagements for auditors; and (3) Sector-specific risks—particularly in entertainment, e-commerce, and logistics—where traditional auditing methods underutilize data analytics. Consequently, Auditor effectiveness is compromised, increasing financial reporting errors by an estimated 22% in LA-based firms according to recent California Board of Accountancy reports. This</w:t>
      </w:r>
      <w:r>
        <w:t xml:space="preserve"> </w:t>
      </w:r>
      <w:r>
        <w:rPr>
          <w:iCs/>
          <w:i/>
        </w:rPr>
        <w:t xml:space="preserve">Research Proposal</w:t>
      </w:r>
      <w:r>
        <w:t xml:space="preserve"> </w:t>
      </w:r>
      <w:r>
        <w:t xml:space="preserve">seeks to bridge this gap through context-driven auditor methodology development.</w:t>
      </w:r>
    </w:p>
    <w:bookmarkEnd w:id="21"/>
    <w:bookmarkStart w:id="22" w:name="Xfe9272176af68fd86c47171f9979e5a819cfb9c"/>
    <w:p>
      <w:pPr>
        <w:pStyle w:val="Heading2"/>
      </w:pPr>
      <w:r>
        <w:t xml:space="preserve">III. Literature Review: Gaps in Current Auditor Scholarship</w:t>
      </w:r>
    </w:p>
    <w:p>
      <w:pPr>
        <w:pStyle w:val="FirstParagraph"/>
      </w:pPr>
      <w:r>
        <w:t xml:space="preserve">Existing literature on Auditor performance predominantly focuses on national or European contexts, neglecting the hyper-localized challenges of U.S. cities like Los Angeles. Studies by the AICPA (2021) emphasize technical compliance but overlook LA's unique blend of global supply chains and immigrant-owned SMEs. Similarly, UCLA Anderson School research (2022) identifies cybersecurity risks in tech audits but provides no actionable Auditor training frameworks for Southern California’s startup ecosystem. Crucially, no peer-reviewed work examines how Auditor adaptability impacts financial transparency specifically within Los Angeles’ $1.1 trillion regional economy—a void this</w:t>
      </w:r>
      <w:r>
        <w:t xml:space="preserve"> </w:t>
      </w:r>
      <w:r>
        <w:rPr>
          <w:iCs/>
          <w:i/>
        </w:rPr>
        <w:t xml:space="preserve">Research Proposal</w:t>
      </w:r>
      <w:r>
        <w:t xml:space="preserve"> </w:t>
      </w:r>
      <w:r>
        <w:t xml:space="preserve">aims to fill by centering the Los Angeles case study.</w:t>
      </w:r>
    </w:p>
    <w:bookmarkEnd w:id="22"/>
    <w:bookmarkStart w:id="23" w:name="iv.-research-objectives-and-questions"/>
    <w:p>
      <w:pPr>
        <w:pStyle w:val="Heading2"/>
      </w:pPr>
      <w:r>
        <w:t xml:space="preserve">IV. Research Objectives and Questions</w:t>
      </w:r>
    </w:p>
    <w:p>
      <w:pPr>
        <w:pStyle w:val="FirstParagraph"/>
      </w:pPr>
      <w:r>
        <w:t xml:space="preserve">This project will pursue three primary objectives: (1) Map sector-specific audit risk landscapes for key Los Angeles industries (entertainment, logistics, tech); (2) Develop a culturally attuned Auditor competency framework incorporating language accessibility and regional regulatory knowledge; and (3) Create a scalable data analytics toolkit optimized for LA’s economic structure. Guiding questions include:</w:t>
      </w:r>
      <w:r>
        <w:t xml:space="preserve"> </w:t>
      </w:r>
      <w:r>
        <w:rPr>
          <w:iCs/>
          <w:i/>
        </w:rPr>
        <w:t xml:space="preserve">How do Auditor methodologies currently fail to address CCPA-compliant data auditing in Los Angeles-based e-commerce firms?</w:t>
      </w:r>
      <w:r>
        <w:t xml:space="preserve"> </w:t>
      </w:r>
      <w:r>
        <w:t xml:space="preserve">and</w:t>
      </w:r>
      <w:r>
        <w:t xml:space="preserve"> </w:t>
      </w:r>
      <w:r>
        <w:rPr>
          <w:iCs/>
          <w:i/>
        </w:rPr>
        <w:t xml:space="preserve">To what extent does linguistic diversity impact the reliability of audit evidence gathering in multilingual LA business environments?</w:t>
      </w:r>
    </w:p>
    <w:bookmarkEnd w:id="23"/>
    <w:bookmarkStart w:id="24" w:name="v.-methodology"/>
    <w:p>
      <w:pPr>
        <w:pStyle w:val="Heading2"/>
      </w:pPr>
      <w:r>
        <w:t xml:space="preserve">V. Methodology</w:t>
      </w:r>
    </w:p>
    <w:p>
      <w:pPr>
        <w:pStyle w:val="FirstParagraph"/>
      </w:pPr>
      <w:r>
        <w:t xml:space="preserve">A mixed-methods approach will be deployed, ensuring rigor within the United States Los Angeles context. Phase 1 involves a quantitative survey of 150 Auditors from firms headquartered in Los Angeles (e.g., PwC LA, KPMG LA, local CPA practices) using stratified sampling across firm size and industry focus. Phase 2 employs qualitative case studies with five major LA entities: (a) a film studio (e.g., Warner Bros.), (b) a port logistics operator (e.g., Ports of Los Angeles), and (c) two tech SMEs from the Silicon Beach cluster. Data will be triangulated through semi-structured interviews with Auditors, compliance officers, and LA-specific regulators like the California Department of Financial Protection and Innovation. Crucially, all research instruments will incorporate LA-specific scenarios—such as auditing revenue streams for streaming services under California’s entertainment tax codes—to ensure contextual validity.</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iCs/>
          <w:i/>
        </w:rPr>
        <w:t xml:space="preserve">Research Proposal</w:t>
      </w:r>
      <w:r>
        <w:t xml:space="preserve"> </w:t>
      </w:r>
      <w:r>
        <w:t xml:space="preserve">anticipates generating four concrete outputs: (1) A publicly accessible "Los Angeles Auditor Toolkit" with templates for CCPA audit trails and multilingual client communication guides; (2) A validated set of sector-specific risk indicators for LA’s entertainment/logistics/e-commerce sectors, directly informing future GAAP application; (3) Training modules for Auditors on navigating Los Angeles’ municipal regulations, to be piloted with the Los Angeles County Bar Association; and (4) A policy brief submitted to the U.S. Securities and Exchange Commission (SEC) addressing regional audit standard adjustments. These outcomes will position Los Angeles as a model for localized Auditor practice in the United States, potentially reducing financial misstatements by 15–20% among participating firms.</w:t>
      </w:r>
    </w:p>
    <w:bookmarkEnd w:id="25"/>
    <w:bookmarkStart w:id="26" w:name="vii.-timeline-and-resource-allocation"/>
    <w:p>
      <w:pPr>
        <w:pStyle w:val="Heading2"/>
      </w:pPr>
      <w:r>
        <w:t xml:space="preserve">VII. Timeline and Resource Allocation</w:t>
      </w:r>
    </w:p>
    <w:p>
      <w:pPr>
        <w:pStyle w:val="FirstParagraph"/>
      </w:pPr>
      <w:r>
        <w:t xml:space="preserve">The 18-month project commences with stakeholder engagement (Months 1–3), followed by data collection (Months 4–9). Analysis and toolkit development occur in Months 10–15, concluding with pilot implementation and dissemination (Months 16–18). Funding will support researcher salaries ($75,000), LA-based fieldwork expenses ($22,500), software licenses for data analytics tools ($8,750), and community workshops at UCLA Anderson. Total budget: $123,250. All resources are allocated to maximize LA-specific relevance—e.g., hiring bilingual research assistants fluent in Spanish and Vietnamese to facilitate interviews with immigrant-owned businesses.</w:t>
      </w:r>
    </w:p>
    <w:bookmarkEnd w:id="26"/>
    <w:bookmarkStart w:id="27" w:name="viii.-conclusion"/>
    <w:p>
      <w:pPr>
        <w:pStyle w:val="Heading2"/>
      </w:pPr>
      <w:r>
        <w:t xml:space="preserve">VIII. Conclusion</w:t>
      </w:r>
    </w:p>
    <w:p>
      <w:pPr>
        <w:pStyle w:val="FirstParagraph"/>
      </w:pPr>
      <w:r>
        <w:t xml:space="preserve">The success of the Auditor profession in the United States hinges on localized adaptation, particularly within complex urban centers like Los Angeles. This</w:t>
      </w:r>
      <w:r>
        <w:t xml:space="preserve"> </w:t>
      </w:r>
      <w:r>
        <w:rPr>
          <w:iCs/>
          <w:i/>
        </w:rPr>
        <w:t xml:space="preserve">Research Proposal</w:t>
      </w:r>
      <w:r>
        <w:t xml:space="preserve"> </w:t>
      </w:r>
      <w:r>
        <w:t xml:space="preserve">establishes a roadmap for transforming Auditor practice from a generic compliance exercise into a strategic asset for Los Angeles’ economic resilience. By embedding LA’s unique regulatory, cultural, and sectoral realities into the core of auditor methodology development, this research directly addresses the urgent need to strengthen financial accountability across one of America’s most influential cities. It moves beyond theoretical discourse to deliver actionable tools that will empower Auditors to navigate the intricate web of challenges defining Los Angeles’ business world—a contribution with national implications for how Auditor roles evolve in diverse U.S. urban economies.</w:t>
      </w:r>
    </w:p>
    <w:bookmarkEnd w:id="27"/>
    <w:bookmarkStart w:id="28" w:name="ix.-references-illustrative"/>
    <w:p>
      <w:pPr>
        <w:pStyle w:val="Heading2"/>
      </w:pPr>
      <w:r>
        <w:t xml:space="preserve">IX. References (Illustrative)</w:t>
      </w:r>
    </w:p>
    <w:p>
      <w:pPr>
        <w:pStyle w:val="FirstParagraph"/>
      </w:pPr>
      <w:r>
        <w:t xml:space="preserve">American Institute of CPAs (AICPA). (2021). *Auditing Standards in a Digital Economy*. Washington, DC.</w:t>
      </w:r>
      <w:r>
        <w:br/>
      </w:r>
      <w:r>
        <w:t xml:space="preserve">California Board of Accountancy. (2023). *Regional Audit Risk Assessment Report: Los Angeles Metro Area*. Sacramento, CA.</w:t>
      </w:r>
      <w:r>
        <w:br/>
      </w:r>
      <w:r>
        <w:t xml:space="preserve">UCLA Anderson School of Management. (2022). *Cybersecurity Auditing Gaps in Southern California Tech Firms*. Los Angeles, 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Los Angeles, United States</dc:title>
  <dc:creator/>
  <dc:language>en</dc:language>
  <cp:keywords/>
  <dcterms:created xsi:type="dcterms:W3CDTF">2026-07-24T00:27:53Z</dcterms:created>
  <dcterms:modified xsi:type="dcterms:W3CDTF">2026-07-24T00:27:53Z</dcterms:modified>
</cp:coreProperties>
</file>

<file path=docProps/custom.xml><?xml version="1.0" encoding="utf-8"?>
<Properties xmlns="http://schemas.openxmlformats.org/officeDocument/2006/custom-properties" xmlns:vt="http://schemas.openxmlformats.org/officeDocument/2006/docPropsVTypes"/>
</file>