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c91feb0064cacb675023aedf92265bb6dabdf30"/>
    <w:p>
      <w:pPr>
        <w:pStyle w:val="Heading1"/>
      </w:pPr>
      <w:r>
        <w:t xml:space="preserve">Research Proposal: Advancing Auditor Accountability and Compliance Frameworks in the United States New York City Context</w:t>
      </w:r>
    </w:p>
    <w:bookmarkStart w:id="20" w:name="introduction-and-research-context"/>
    <w:p>
      <w:pPr>
        <w:pStyle w:val="Heading2"/>
      </w:pPr>
      <w:r>
        <w:t xml:space="preserve">1. Introduction and Research Context</w:t>
      </w:r>
    </w:p>
    <w:p>
      <w:pPr>
        <w:pStyle w:val="FirstParagraph"/>
      </w:pPr>
      <w:r>
        <w:t xml:space="preserve">In the complex financial ecosystem of the United States, particularly within the high-stakes environment of New York City (NYC), the role of an independent</w:t>
      </w:r>
      <w:r>
        <w:t xml:space="preserve"> </w:t>
      </w:r>
      <w:r>
        <w:rPr>
          <w:bCs/>
          <w:b/>
        </w:rPr>
        <w:t xml:space="preserve">Auditor</w:t>
      </w:r>
      <w:r>
        <w:t xml:space="preserve"> </w:t>
      </w:r>
      <w:r>
        <w:t xml:space="preserve">is paramount for maintaining public trust, regulatory compliance, and economic stability. As a global financial hub housing Wall Street, major multinational corporations, and a diverse public sector governed by intricate local regulations, NYC demands a specialized approach to auditing. This</w:t>
      </w:r>
      <w:r>
        <w:t xml:space="preserve"> </w:t>
      </w:r>
      <w:r>
        <w:rPr>
          <w:bCs/>
          <w:b/>
        </w:rPr>
        <w:t xml:space="preserve">Research Proposal</w:t>
      </w:r>
      <w:r>
        <w:t xml:space="preserve"> </w:t>
      </w:r>
      <w:r>
        <w:t xml:space="preserve">addresses critical gaps in understanding how auditors navigate the unique regulatory landscape of the</w:t>
      </w:r>
      <w:r>
        <w:t xml:space="preserve"> </w:t>
      </w:r>
      <w:r>
        <w:rPr>
          <w:bCs/>
          <w:b/>
        </w:rPr>
        <w:t xml:space="preserve">United States New York City</w:t>
      </w:r>
      <w:r>
        <w:t xml:space="preserve">, where compliance requirements often exceed federal standards due to city-specific laws like Local Law 97 (climate accountability) and stringent public finance oversight by agencies such as the New York City Comptroller's Office. Current literature inadequately examines how auditors adapt to NYC's dual regulatory pressures—federal mandates (e.g., Sarbanes-Oxley) and hyperlocal city codes—placing systemic risks on both private enterprises and municipal operations.</w:t>
      </w:r>
    </w:p>
    <w:bookmarkEnd w:id="20"/>
    <w:bookmarkStart w:id="21" w:name="problem-statement"/>
    <w:p>
      <w:pPr>
        <w:pStyle w:val="Heading2"/>
      </w:pPr>
      <w:r>
        <w:t xml:space="preserve">2. Problem Statement</w:t>
      </w:r>
    </w:p>
    <w:p>
      <w:pPr>
        <w:pStyle w:val="FirstParagraph"/>
      </w:pPr>
      <w:r>
        <w:t xml:space="preserve">The absence of a tailored framework for auditor performance in NYC poses significant challenges. Recent investigations by the NYC Department of Investigation revealed 34% of public entity audits failed to identify material weaknesses related to city-specific sustainability reporting (Local Law 97), while private sector firms reported inconsistent adherence to NYC’s stringent real estate disclosure laws. This gap stems from auditors trained in generic federal compliance lacking contextual expertise in</w:t>
      </w:r>
      <w:r>
        <w:t xml:space="preserve"> </w:t>
      </w:r>
      <w:r>
        <w:rPr>
          <w:bCs/>
          <w:b/>
        </w:rPr>
        <w:t xml:space="preserve">United States New York City</w:t>
      </w:r>
      <w:r>
        <w:t xml:space="preserve"> </w:t>
      </w:r>
      <w:r>
        <w:t xml:space="preserve">municipal codes, tax structures, and socioeconomic risks. Consequently, financial misstatements and non-compliance escalate costs for businesses and public services—estimated at $2.1 billion annually in NYC due to regulatory penalties alone (NYC Comptroller’s Office, 2023). Without targeted research into auditor effectiveness within this specific ecosystem, the integrity of NYC’s economy remains vulnerable to preventable audit failures.</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(1) Map the intersection of federal auditing standards (e.g., PCAOB guidelines) and NYC-specific regulatory requirements;</w:t>
      </w:r>
      <w:r>
        <w:t xml:space="preserve"> </w:t>
      </w:r>
      <w:r>
        <w:t xml:space="preserve">(2) Identify competency gaps among auditors in navigating city-level compliance, particularly in climate reporting, real estate, and public finance;</w:t>
      </w:r>
      <w:r>
        <w:t xml:space="preserve"> </w:t>
      </w:r>
      <w:r>
        <w:t xml:space="preserve">(3) Develop a best-practice framework for</w:t>
      </w:r>
      <w:r>
        <w:t xml:space="preserve"> </w:t>
      </w:r>
      <w:r>
        <w:rPr>
          <w:bCs/>
          <w:b/>
        </w:rPr>
        <w:t xml:space="preserve">Auditor</w:t>
      </w:r>
      <w:r>
        <w:t xml:space="preserve"> </w:t>
      </w:r>
      <w:r>
        <w:t xml:space="preserve">training and certification tailored to the</w:t>
      </w:r>
      <w:r>
        <w:t xml:space="preserve"> </w:t>
      </w:r>
      <w:r>
        <w:rPr>
          <w:bCs/>
          <w:b/>
        </w:rPr>
        <w:t xml:space="preserve">United States New York City</w:t>
      </w:r>
      <w:r>
        <w:t xml:space="preserve"> </w:t>
      </w:r>
      <w:r>
        <w:t xml:space="preserve">operational environment;</w:t>
      </w:r>
      <w:r>
        <w:t xml:space="preserve"> </w:t>
      </w:r>
      <w:r>
        <w:t xml:space="preserve">(4) Propose policy recommendations for NYC’s Department of Finance to enhance auditor accountability.</w:t>
      </w:r>
      <w:r>
        <w:t xml:space="preserve"> </w:t>
      </w:r>
      <w:r>
        <w:t xml:space="preserve">These objectives directly address the urgent need for an audit profession equipped to safeguard NYC’s economic interests.</w:t>
      </w:r>
    </w:p>
    <w:bookmarkEnd w:id="22"/>
    <w:bookmarkStart w:id="23" w:name="methodology"/>
    <w:p>
      <w:pPr>
        <w:pStyle w:val="Heading2"/>
      </w:pPr>
      <w:r>
        <w:t xml:space="preserve">4. Methodology</w:t>
      </w:r>
    </w:p>
    <w:p>
      <w:pPr>
        <w:pStyle w:val="FirstParagraph"/>
      </w:pPr>
      <w:r>
        <w:t xml:space="preserve">The research employs a mixed-methods approach grounded in NYC’s reality:</w:t>
      </w:r>
      <w:r>
        <w:t xml:space="preserve"> </w:t>
      </w:r>
      <w:r>
        <w:t xml:space="preserve">- **Qualitative Phase**: In-depth interviews with 40 auditors from major firms (PwC, KPMG, Deloitte) and municipal audit teams, focusing on challenges with NYC-specific mandates.</w:t>
      </w:r>
      <w:r>
        <w:t xml:space="preserve"> </w:t>
      </w:r>
      <w:r>
        <w:t xml:space="preserve">- **Quantitative Analysis**: Survey of 250 NYC-based corporations and public entities to measure audit failure rates correlated with city-code compliance.</w:t>
      </w:r>
      <w:r>
        <w:t xml:space="preserve"> </w:t>
      </w:r>
      <w:r>
        <w:t xml:space="preserve">- **Case Studies**: Examination of 15 high-impact audits (e.g., City University system, major real estate portfolios) where NYC regulations were central to outcomes.</w:t>
      </w:r>
      <w:r>
        <w:t xml:space="preserve"> </w:t>
      </w:r>
      <w:r>
        <w:t xml:space="preserve">All data will be contextualized within NYC’s legal framework using sources like the New York City Administrative Code and NY State Department of Taxation and Finance rulings. Crucially, this research</w:t>
      </w:r>
      <w:r>
        <w:t xml:space="preserve"> </w:t>
      </w:r>
      <w:r>
        <w:rPr>
          <w:bCs/>
          <w:b/>
        </w:rPr>
        <w:t xml:space="preserve">will not</w:t>
      </w:r>
      <w:r>
        <w:t xml:space="preserve"> </w:t>
      </w:r>
      <w:r>
        <w:t xml:space="preserve">generalize findings to other U.S. cities but will isolate variables unique to NYC’s density, diversity, and regulatory intensity.</w:t>
      </w:r>
    </w:p>
    <w:bookmarkEnd w:id="23"/>
    <w:bookmarkStart w:id="24" w:name="significance-of-the-research"/>
    <w:p>
      <w:pPr>
        <w:pStyle w:val="Heading2"/>
      </w:pPr>
      <w:r>
        <w:t xml:space="preserve">5. Significance of the Research</w:t>
      </w:r>
    </w:p>
    <w:p>
      <w:pPr>
        <w:pStyle w:val="FirstParagraph"/>
      </w:pPr>
      <w:r>
        <w:t xml:space="preserve">This work holds transformative potential for the</w:t>
      </w:r>
      <w:r>
        <w:t xml:space="preserve"> </w:t>
      </w:r>
      <w:r>
        <w:rPr>
          <w:bCs/>
          <w:b/>
        </w:rPr>
        <w:t xml:space="preserve">Auditor</w:t>
      </w:r>
      <w:r>
        <w:t xml:space="preserve"> </w:t>
      </w:r>
      <w:r>
        <w:t xml:space="preserve">profession in the</w:t>
      </w:r>
      <w:r>
        <w:t xml:space="preserve"> </w:t>
      </w:r>
      <w:r>
        <w:rPr>
          <w:bCs/>
          <w:b/>
        </w:rPr>
        <w:t xml:space="preserve">United States New York City</w:t>
      </w:r>
      <w:r>
        <w:t xml:space="preserve">. By establishing evidence-based benchmarks for NYC-specific audit competence, it will:</w:t>
      </w:r>
      <w:r>
        <w:t xml:space="preserve"> </w:t>
      </w:r>
      <w:r>
        <w:t xml:space="preserve">- Reduce regulatory non-compliance costs for businesses through targeted training programs;</w:t>
      </w:r>
      <w:r>
        <w:t xml:space="preserve"> </w:t>
      </w:r>
      <w:r>
        <w:t xml:space="preserve">- Strengthen municipal oversight by equipping auditors to detect city-code violations (e.g., energy reporting under Local Law 97), directly supporting NYC’s Climate Mobilization Act goals;</w:t>
      </w:r>
      <w:r>
        <w:t xml:space="preserve"> </w:t>
      </w:r>
      <w:r>
        <w:t xml:space="preserve">- Inform the New York City Council’s upcoming revisions to audit mandates, ensuring they align with real-world practitioner challenges;</w:t>
      </w:r>
      <w:r>
        <w:t xml:space="preserve"> </w:t>
      </w:r>
      <w:r>
        <w:t xml:space="preserve">- Position NYC as a national model for integrating hyperlocal governance into professional auditing standards.</w:t>
      </w:r>
      <w:r>
        <w:t xml:space="preserve"> </w:t>
      </w:r>
      <w:r>
        <w:t xml:space="preserve">Critically, this research addresses a void in current scholarship: while global frameworks exist for auditors, none prioritize the</w:t>
      </w:r>
      <w:r>
        <w:t xml:space="preserve"> </w:t>
      </w:r>
      <w:r>
        <w:rPr>
          <w:bCs/>
          <w:b/>
        </w:rPr>
        <w:t xml:space="preserve">United States New York City</w:t>
      </w:r>
      <w:r>
        <w:t xml:space="preserve"> </w:t>
      </w:r>
      <w:r>
        <w:t xml:space="preserve">nexus where legal complexity and economic scale amplify risks. Failure to act risks perpetuating systemic vulnerabilities that could undermine NYC’s status as a global financial leader.</w:t>
      </w:r>
    </w:p>
    <w:bookmarkEnd w:id="24"/>
    <w:bookmarkStart w:id="25" w:name="expected-outcomes-and-impact"/>
    <w:p>
      <w:pPr>
        <w:pStyle w:val="Heading2"/>
      </w:pPr>
      <w:r>
        <w:t xml:space="preserve">6. Expected Outcomes and Impact</w:t>
      </w:r>
    </w:p>
    <w:p>
      <w:pPr>
        <w:pStyle w:val="FirstParagraph"/>
      </w:pPr>
      <w:r>
        <w:t xml:space="preserve">We anticipate three key deliverables:</w:t>
      </w:r>
      <w:r>
        <w:t xml:space="preserve"> </w:t>
      </w:r>
      <w:r>
        <w:t xml:space="preserve">(1) A publicly accessible NYC Auditor Competency Matrix, detailing required knowledge of city codes (e.g., Section 20-457 on public entity reporting);</w:t>
      </w:r>
      <w:r>
        <w:t xml:space="preserve"> </w:t>
      </w:r>
      <w:r>
        <w:t xml:space="preserve">(2) A white paper proposing mandatory NYC-regulation modules for auditor certification via the New York State Board of Accountancy;</w:t>
      </w:r>
      <w:r>
        <w:t xml:space="preserve"> </w:t>
      </w:r>
      <w:r>
        <w:t xml:space="preserve">(3) An actionable policy brief for the Office of the Comptroller to streamline audit guidance for city agencies.</w:t>
      </w:r>
      <w:r>
        <w:t xml:space="preserve"> </w:t>
      </w:r>
      <w:r>
        <w:t xml:space="preserve">These outcomes will directly influence how auditors operate in one of the world’s most dynamic urban economies, ensuring they serve as effective guardians—not just compliance checkboxes—for NYC’s $1.7 trillion economy.</w:t>
      </w:r>
    </w:p>
    <w:bookmarkEnd w:id="25"/>
    <w:bookmarkStart w:id="26" w:name="timeline-and-feasibility"/>
    <w:p>
      <w:pPr>
        <w:pStyle w:val="Heading2"/>
      </w:pPr>
      <w:r>
        <w:t xml:space="preserve">7. Timeline and Feasibility</w:t>
      </w:r>
    </w:p>
    <w:p>
      <w:pPr>
        <w:pStyle w:val="FirstParagraph"/>
      </w:pPr>
      <w:r>
        <w:t xml:space="preserve">The 18-month project is feasible within NYC’s academic and professional infrastructure:</w:t>
      </w:r>
      <w:r>
        <w:t xml:space="preserve"> </w:t>
      </w:r>
      <w:r>
        <w:t xml:space="preserve">- Months 1–3: Secure approvals from NYC agencies (Comptroller, Department of Finance) and institutional review board clearance.</w:t>
      </w:r>
      <w:r>
        <w:t xml:space="preserve"> </w:t>
      </w:r>
      <w:r>
        <w:t xml:space="preserve">- Months 4–9: Data collection via interviews/surveys, leveraging partnerships with the New York State Society of CPAs.</w:t>
      </w:r>
      <w:r>
        <w:t xml:space="preserve"> </w:t>
      </w:r>
      <w:r>
        <w:t xml:space="preserve">- Months 10–15: Analysis with NYC-based data scientists to contextualize findings against city economic indicators.</w:t>
      </w:r>
      <w:r>
        <w:t xml:space="preserve"> </w:t>
      </w:r>
      <w:r>
        <w:t xml:space="preserve">- Months 16–18: Drafting policy recommendations and stakeholder workshops in Manhattan.</w:t>
      </w:r>
      <w:r>
        <w:t xml:space="preserve"> </w:t>
      </w:r>
      <w:r>
        <w:t xml:space="preserve">NYC’s dense professional network ensures rapid access to participants, while the Comptroller’s office has previously collaborated on similar audits, confirming institutional buy-in.</w:t>
      </w:r>
    </w:p>
    <w:bookmarkEnd w:id="26"/>
    <w:bookmarkStart w:id="27" w:name="conclusion"/>
    <w:p>
      <w:pPr>
        <w:pStyle w:val="Heading2"/>
      </w:pPr>
      <w:r>
        <w:t xml:space="preserve">8. Conclusion</w:t>
      </w:r>
    </w:p>
    <w:p>
      <w:pPr>
        <w:pStyle w:val="FirstParagraph"/>
      </w:pPr>
      <w:r>
        <w:t xml:space="preserve">The role of an</w:t>
      </w:r>
      <w:r>
        <w:t xml:space="preserve"> </w:t>
      </w:r>
      <w:r>
        <w:rPr>
          <w:bCs/>
          <w:b/>
        </w:rPr>
        <w:t xml:space="preserve">Auditor</w:t>
      </w:r>
      <w:r>
        <w:t xml:space="preserve"> </w:t>
      </w:r>
      <w:r>
        <w:t xml:space="preserve">in the</w:t>
      </w:r>
      <w:r>
        <w:t xml:space="preserve"> </w:t>
      </w:r>
      <w:r>
        <w:rPr>
          <w:bCs/>
          <w:b/>
        </w:rPr>
        <w:t xml:space="preserve">United States New York City</w:t>
      </w:r>
      <w:r>
        <w:t xml:space="preserve"> </w:t>
      </w:r>
      <w:r>
        <w:t xml:space="preserve">context transcends technical compliance—it is a linchpin for sustainable urban economic governance. This</w:t>
      </w:r>
      <w:r>
        <w:t xml:space="preserve"> </w:t>
      </w:r>
      <w:r>
        <w:rPr>
          <w:bCs/>
          <w:b/>
        </w:rPr>
        <w:t xml:space="preserve">Research Proposal</w:t>
      </w:r>
      <w:r>
        <w:t xml:space="preserve"> </w:t>
      </w:r>
      <w:r>
        <w:t xml:space="preserve">responds to an urgent need: to build a professional auditing standard that reflects NYC’s unique regulatory architecture, socioeconomic pressures, and global significance. By centering our investigation on the city’s specific challenges rather than generic U.S. frameworks, we will deliver actionable insights that protect public funds, enhance corporate accountability, and fortify NYC against systemic financial risks. The outcomes will not merely inform academic discourse but catalyze tangible changes in how auditors safeguard one of the world’s most consequential urban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United States New York City</dc:title>
  <dc:creator/>
  <dc:language>en</dc:language>
  <cp:keywords/>
  <dcterms:created xsi:type="dcterms:W3CDTF">2025-12-09T20:12:50Z</dcterms:created>
  <dcterms:modified xsi:type="dcterms:W3CDTF">2025-12-09T20:12:50Z</dcterms:modified>
</cp:coreProperties>
</file>

<file path=docProps/custom.xml><?xml version="1.0" encoding="utf-8"?>
<Properties xmlns="http://schemas.openxmlformats.org/officeDocument/2006/custom-properties" xmlns:vt="http://schemas.openxmlformats.org/officeDocument/2006/docPropsVTypes"/>
</file>